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2BA2" w14:textId="3F52A29B" w:rsidR="0048088F" w:rsidRPr="0041014F" w:rsidRDefault="0048088F" w:rsidP="00D74406">
      <w:pPr>
        <w:spacing w:after="384" w:line="276" w:lineRule="auto"/>
        <w:ind w:left="191" w:firstLine="0"/>
        <w:jc w:val="both"/>
        <w:rPr>
          <w:rFonts w:cstheme="minorHAnsi"/>
          <w:b/>
          <w:bCs/>
          <w:sz w:val="44"/>
          <w:szCs w:val="44"/>
          <w:lang w:val="fr-FR"/>
        </w:rPr>
      </w:pPr>
      <w:r w:rsidRPr="0041014F">
        <w:rPr>
          <w:rFonts w:cstheme="minorHAnsi"/>
          <w:b/>
          <w:bCs/>
          <w:noProof/>
          <w:sz w:val="44"/>
          <w:szCs w:val="44"/>
          <w:lang w:val="fr-FR"/>
        </w:rPr>
        <w:drawing>
          <wp:inline distT="0" distB="0" distL="0" distR="0" wp14:anchorId="6034F710" wp14:editId="3FC9916B">
            <wp:extent cx="762000" cy="1509006"/>
            <wp:effectExtent l="0" t="0" r="0" b="0"/>
            <wp:docPr id="1" name="Picture 1" descr="Logo de la Commission des femmes pour les réfugiés. Trois barres rouges horizontales avec les mots Commission des femmes pour les réfugiés en desso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5253" cy="1515447"/>
                    </a:xfrm>
                    <a:prstGeom prst="rect">
                      <a:avLst/>
                    </a:prstGeom>
                  </pic:spPr>
                </pic:pic>
              </a:graphicData>
            </a:graphic>
          </wp:inline>
        </w:drawing>
      </w:r>
    </w:p>
    <w:p w14:paraId="39A9CE20" w14:textId="259D5E6D" w:rsidR="00615784" w:rsidRPr="0041014F" w:rsidRDefault="00615784" w:rsidP="00D74406">
      <w:pPr>
        <w:spacing w:after="384" w:line="276" w:lineRule="auto"/>
        <w:ind w:left="191" w:firstLine="0"/>
        <w:jc w:val="center"/>
        <w:rPr>
          <w:rFonts w:cstheme="minorHAnsi"/>
          <w:b/>
          <w:bCs/>
          <w:sz w:val="44"/>
          <w:szCs w:val="44"/>
          <w:lang w:val="fr-FR"/>
        </w:rPr>
      </w:pPr>
      <w:r w:rsidRPr="0041014F">
        <w:rPr>
          <w:rFonts w:cstheme="minorHAnsi"/>
          <w:b/>
          <w:bCs/>
          <w:sz w:val="44"/>
          <w:szCs w:val="44"/>
          <w:lang w:val="fr-FR"/>
        </w:rPr>
        <w:t>Pilot</w:t>
      </w:r>
      <w:r w:rsidR="005C3006" w:rsidRPr="0041014F">
        <w:rPr>
          <w:rFonts w:cstheme="minorHAnsi"/>
          <w:b/>
          <w:bCs/>
          <w:sz w:val="44"/>
          <w:szCs w:val="44"/>
          <w:lang w:val="fr-FR"/>
        </w:rPr>
        <w:t xml:space="preserve">er </w:t>
      </w:r>
      <w:r w:rsidR="004F3B29" w:rsidRPr="0041014F">
        <w:rPr>
          <w:rFonts w:cstheme="minorHAnsi"/>
          <w:b/>
          <w:bCs/>
          <w:sz w:val="44"/>
          <w:szCs w:val="44"/>
          <w:lang w:val="fr-FR"/>
        </w:rPr>
        <w:t xml:space="preserve">(mettre à l’essai) </w:t>
      </w:r>
      <w:r w:rsidR="002038F2" w:rsidRPr="0041014F">
        <w:rPr>
          <w:rFonts w:cstheme="minorHAnsi"/>
          <w:b/>
          <w:bCs/>
          <w:sz w:val="44"/>
          <w:szCs w:val="44"/>
          <w:lang w:val="fr-FR"/>
        </w:rPr>
        <w:t xml:space="preserve">les directives </w:t>
      </w:r>
      <w:r w:rsidR="004B0642" w:rsidRPr="0041014F">
        <w:rPr>
          <w:rFonts w:cstheme="minorHAnsi"/>
          <w:b/>
          <w:bCs/>
          <w:sz w:val="44"/>
          <w:szCs w:val="44"/>
          <w:lang w:val="fr-FR"/>
        </w:rPr>
        <w:t>du CPI sur</w:t>
      </w:r>
      <w:r w:rsidR="00790754" w:rsidRPr="0041014F">
        <w:rPr>
          <w:rFonts w:cstheme="minorHAnsi"/>
          <w:b/>
          <w:bCs/>
          <w:sz w:val="44"/>
          <w:szCs w:val="44"/>
          <w:lang w:val="fr-FR"/>
        </w:rPr>
        <w:t xml:space="preserve"> l’inclusion des personnes handicapées dans l’action humanitaire :</w:t>
      </w:r>
    </w:p>
    <w:p w14:paraId="03536C78" w14:textId="49EBC45C" w:rsidR="00615784" w:rsidRPr="0041014F" w:rsidRDefault="00580EB0" w:rsidP="00D74406">
      <w:pPr>
        <w:spacing w:after="384" w:line="276" w:lineRule="auto"/>
        <w:ind w:left="191" w:firstLine="0"/>
        <w:jc w:val="center"/>
        <w:rPr>
          <w:rFonts w:cstheme="minorHAnsi"/>
          <w:sz w:val="44"/>
          <w:szCs w:val="44"/>
          <w:lang w:val="fr-FR"/>
        </w:rPr>
      </w:pPr>
      <w:r w:rsidRPr="0041014F">
        <w:rPr>
          <w:rFonts w:cstheme="minorHAnsi"/>
          <w:sz w:val="44"/>
          <w:szCs w:val="44"/>
          <w:lang w:val="fr-FR"/>
        </w:rPr>
        <w:t xml:space="preserve">Inclusion du handicap dans les programmes relatifs à la Violence Basée sur le Genre en Jordanie, au </w:t>
      </w:r>
      <w:proofErr w:type="spellStart"/>
      <w:r w:rsidRPr="0041014F">
        <w:rPr>
          <w:rFonts w:cstheme="minorHAnsi"/>
          <w:sz w:val="44"/>
          <w:szCs w:val="44"/>
          <w:lang w:val="fr-FR"/>
        </w:rPr>
        <w:t>Sri-Lanka</w:t>
      </w:r>
      <w:proofErr w:type="spellEnd"/>
      <w:r w:rsidRPr="0041014F">
        <w:rPr>
          <w:rFonts w:cstheme="minorHAnsi"/>
          <w:sz w:val="44"/>
          <w:szCs w:val="44"/>
          <w:lang w:val="fr-FR"/>
        </w:rPr>
        <w:t xml:space="preserve"> et en Ouganda </w:t>
      </w:r>
    </w:p>
    <w:p w14:paraId="7C01A2F9" w14:textId="20686004" w:rsidR="00700498" w:rsidRPr="0041014F" w:rsidRDefault="00615784" w:rsidP="00D74406">
      <w:pPr>
        <w:spacing w:after="384" w:line="276" w:lineRule="auto"/>
        <w:ind w:left="191" w:firstLine="0"/>
        <w:jc w:val="center"/>
        <w:rPr>
          <w:rFonts w:cstheme="minorHAnsi"/>
          <w:b/>
          <w:sz w:val="44"/>
          <w:szCs w:val="44"/>
          <w:lang w:val="fr-FR"/>
        </w:rPr>
      </w:pPr>
      <w:r w:rsidRPr="0041014F">
        <w:rPr>
          <w:rFonts w:cstheme="minorHAnsi"/>
          <w:b/>
          <w:sz w:val="44"/>
          <w:szCs w:val="44"/>
          <w:lang w:val="fr-FR"/>
        </w:rPr>
        <w:t>R</w:t>
      </w:r>
      <w:r w:rsidR="00B3617D" w:rsidRPr="0041014F">
        <w:rPr>
          <w:rFonts w:cstheme="minorHAnsi"/>
          <w:b/>
          <w:sz w:val="44"/>
          <w:szCs w:val="44"/>
          <w:lang w:val="fr-FR"/>
        </w:rPr>
        <w:t>ap</w:t>
      </w:r>
      <w:r w:rsidRPr="0041014F">
        <w:rPr>
          <w:rFonts w:cstheme="minorHAnsi"/>
          <w:b/>
          <w:sz w:val="44"/>
          <w:szCs w:val="44"/>
          <w:lang w:val="fr-FR"/>
        </w:rPr>
        <w:t>port</w:t>
      </w:r>
    </w:p>
    <w:p w14:paraId="3E514E0B" w14:textId="0A1A8CE3" w:rsidR="002E5922" w:rsidRPr="0041014F" w:rsidRDefault="000B4571" w:rsidP="00D74406">
      <w:pPr>
        <w:spacing w:after="384" w:line="276" w:lineRule="auto"/>
        <w:ind w:left="191" w:firstLine="0"/>
        <w:jc w:val="center"/>
        <w:rPr>
          <w:rFonts w:cstheme="minorHAnsi"/>
          <w:b/>
          <w:sz w:val="44"/>
          <w:szCs w:val="44"/>
          <w:lang w:val="fr-FR"/>
        </w:rPr>
      </w:pPr>
      <w:r w:rsidRPr="0041014F">
        <w:rPr>
          <w:rFonts w:cstheme="minorHAnsi"/>
          <w:b/>
          <w:sz w:val="44"/>
          <w:szCs w:val="44"/>
          <w:lang w:val="fr-FR"/>
        </w:rPr>
        <w:t>Ma</w:t>
      </w:r>
      <w:r w:rsidR="00B3617D" w:rsidRPr="0041014F">
        <w:rPr>
          <w:rFonts w:cstheme="minorHAnsi"/>
          <w:b/>
          <w:sz w:val="44"/>
          <w:szCs w:val="44"/>
          <w:lang w:val="fr-FR"/>
        </w:rPr>
        <w:t>i</w:t>
      </w:r>
      <w:r w:rsidRPr="0041014F">
        <w:rPr>
          <w:rFonts w:cstheme="minorHAnsi"/>
          <w:b/>
          <w:sz w:val="44"/>
          <w:szCs w:val="44"/>
          <w:lang w:val="fr-FR"/>
        </w:rPr>
        <w:t xml:space="preserve"> </w:t>
      </w:r>
      <w:r w:rsidR="00615784" w:rsidRPr="0041014F">
        <w:rPr>
          <w:rFonts w:cstheme="minorHAnsi"/>
          <w:b/>
          <w:sz w:val="44"/>
          <w:szCs w:val="44"/>
          <w:lang w:val="fr-FR"/>
        </w:rPr>
        <w:t>2019</w:t>
      </w:r>
    </w:p>
    <w:p w14:paraId="66093B22" w14:textId="05195038" w:rsidR="00615784" w:rsidRPr="0041014F" w:rsidRDefault="00301846" w:rsidP="00D74406">
      <w:pPr>
        <w:spacing w:after="384" w:line="276" w:lineRule="auto"/>
        <w:ind w:left="191" w:firstLine="0"/>
        <w:jc w:val="both"/>
        <w:rPr>
          <w:rFonts w:cstheme="minorHAnsi"/>
          <w:b/>
          <w:sz w:val="44"/>
          <w:szCs w:val="44"/>
          <w:lang w:val="fr-FR"/>
        </w:rPr>
      </w:pPr>
      <w:r w:rsidRPr="0041014F">
        <w:rPr>
          <w:b/>
          <w:noProof/>
          <w:lang w:val="fr-FR"/>
        </w:rPr>
        <w:drawing>
          <wp:anchor distT="0" distB="0" distL="114300" distR="114300" simplePos="0" relativeHeight="251661312" behindDoc="1" locked="0" layoutInCell="1" allowOverlap="1" wp14:anchorId="65F6379C" wp14:editId="7AAAF01B">
            <wp:simplePos x="0" y="0"/>
            <wp:positionH relativeFrom="column">
              <wp:posOffset>2368550</wp:posOffset>
            </wp:positionH>
            <wp:positionV relativeFrom="paragraph">
              <wp:posOffset>1445260</wp:posOffset>
            </wp:positionV>
            <wp:extent cx="1111250" cy="1104265"/>
            <wp:effectExtent l="0" t="0" r="0" b="635"/>
            <wp:wrapTight wrapText="bothSides">
              <wp:wrapPolygon edited="0">
                <wp:start x="7035" y="0"/>
                <wp:lineTo x="3333" y="4099"/>
                <wp:lineTo x="1851" y="5962"/>
                <wp:lineTo x="1851" y="13787"/>
                <wp:lineTo x="4814" y="18259"/>
                <wp:lineTo x="5554" y="18259"/>
                <wp:lineTo x="370" y="19749"/>
                <wp:lineTo x="370" y="21240"/>
                <wp:lineTo x="7035" y="21240"/>
                <wp:lineTo x="19255" y="21240"/>
                <wp:lineTo x="20736" y="21240"/>
                <wp:lineTo x="20736" y="19749"/>
                <wp:lineTo x="18885" y="18259"/>
                <wp:lineTo x="17403" y="12297"/>
                <wp:lineTo x="19625" y="5589"/>
                <wp:lineTo x="18514" y="3726"/>
                <wp:lineTo x="15182" y="0"/>
                <wp:lineTo x="7035" y="0"/>
              </wp:wrapPolygon>
            </wp:wrapTight>
            <wp:docPr id="9" name="Picture 8" descr="Logo de la FPA du Sri Lanka en orange et jaune avec le slogan &quot;relations fructueuses&quot; en dessous. ">
              <a:extLst xmlns:a="http://schemas.openxmlformats.org/drawingml/2006/main">
                <a:ext uri="{FF2B5EF4-FFF2-40B4-BE49-F238E27FC236}">
                  <a16:creationId xmlns:a16="http://schemas.microsoft.com/office/drawing/2014/main" id="{B17196DA-9964-452A-B2FE-BBD7D27F73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17196DA-9964-452A-B2FE-BBD7D27F734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1250" cy="1104265"/>
                    </a:xfrm>
                    <a:prstGeom prst="rect">
                      <a:avLst/>
                    </a:prstGeom>
                  </pic:spPr>
                </pic:pic>
              </a:graphicData>
            </a:graphic>
            <wp14:sizeRelH relativeFrom="margin">
              <wp14:pctWidth>0</wp14:pctWidth>
            </wp14:sizeRelH>
            <wp14:sizeRelV relativeFrom="margin">
              <wp14:pctHeight>0</wp14:pctHeight>
            </wp14:sizeRelV>
          </wp:anchor>
        </w:drawing>
      </w:r>
      <w:r w:rsidR="00242F38" w:rsidRPr="0041014F">
        <w:rPr>
          <w:rFonts w:cstheme="minorHAnsi"/>
          <w:b/>
          <w:noProof/>
          <w:sz w:val="44"/>
          <w:szCs w:val="44"/>
          <w:lang w:val="fr-FR"/>
        </w:rPr>
        <w:drawing>
          <wp:anchor distT="0" distB="0" distL="114300" distR="114300" simplePos="0" relativeHeight="251659264" behindDoc="1" locked="0" layoutInCell="1" allowOverlap="1" wp14:anchorId="4CE83F84" wp14:editId="4BBAC8EC">
            <wp:simplePos x="0" y="0"/>
            <wp:positionH relativeFrom="column">
              <wp:posOffset>-152400</wp:posOffset>
            </wp:positionH>
            <wp:positionV relativeFrom="paragraph">
              <wp:posOffset>1784350</wp:posOffset>
            </wp:positionV>
            <wp:extent cx="1943100" cy="619760"/>
            <wp:effectExtent l="0" t="0" r="0" b="8890"/>
            <wp:wrapTight wrapText="bothSides">
              <wp:wrapPolygon edited="0">
                <wp:start x="0" y="0"/>
                <wp:lineTo x="0" y="21246"/>
                <wp:lineTo x="21388" y="21246"/>
                <wp:lineTo x="21388" y="0"/>
                <wp:lineTo x="0" y="0"/>
              </wp:wrapPolygon>
            </wp:wrapTight>
            <wp:docPr id="7" name="Picture 6" descr="Logo de l'APS en vert. ">
              <a:extLst xmlns:a="http://schemas.openxmlformats.org/drawingml/2006/main">
                <a:ext uri="{FF2B5EF4-FFF2-40B4-BE49-F238E27FC236}">
                  <a16:creationId xmlns:a16="http://schemas.microsoft.com/office/drawing/2014/main" id="{F7D3083F-01C8-4C78-B035-58B5AA82FA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7D3083F-01C8-4C78-B035-58B5AA82FAED}"/>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43100" cy="619760"/>
                    </a:xfrm>
                    <a:prstGeom prst="rect">
                      <a:avLst/>
                    </a:prstGeom>
                  </pic:spPr>
                </pic:pic>
              </a:graphicData>
            </a:graphic>
            <wp14:sizeRelH relativeFrom="margin">
              <wp14:pctWidth>0</wp14:pctWidth>
            </wp14:sizeRelH>
            <wp14:sizeRelV relativeFrom="margin">
              <wp14:pctHeight>0</wp14:pctHeight>
            </wp14:sizeRelV>
          </wp:anchor>
        </w:drawing>
      </w:r>
      <w:r w:rsidR="002E5922" w:rsidRPr="0041014F">
        <w:rPr>
          <w:b/>
          <w:noProof/>
          <w:lang w:val="fr-FR"/>
        </w:rPr>
        <w:drawing>
          <wp:anchor distT="0" distB="0" distL="114300" distR="114300" simplePos="0" relativeHeight="251660288" behindDoc="1" locked="0" layoutInCell="1" allowOverlap="1" wp14:anchorId="35346B19" wp14:editId="273F38C5">
            <wp:simplePos x="0" y="0"/>
            <wp:positionH relativeFrom="column">
              <wp:posOffset>4676775</wp:posOffset>
            </wp:positionH>
            <wp:positionV relativeFrom="paragraph">
              <wp:posOffset>1568450</wp:posOffset>
            </wp:positionV>
            <wp:extent cx="1085850" cy="981075"/>
            <wp:effectExtent l="0" t="0" r="0" b="9525"/>
            <wp:wrapTight wrapText="bothSides">
              <wp:wrapPolygon edited="0">
                <wp:start x="0" y="0"/>
                <wp:lineTo x="0" y="21390"/>
                <wp:lineTo x="21221" y="21390"/>
                <wp:lineTo x="21221" y="0"/>
                <wp:lineTo x="0" y="0"/>
              </wp:wrapPolygon>
            </wp:wrapTight>
            <wp:docPr id="2" name="Picture 3" descr="Le logo de NOWUDU en rouge et jaune. Un aperçu de la carte de l'Ouganda avec le symbole féminin au milieu et les mots &quot;Union Nationale des Femmes Handicapées de l'Ouganda&quot; tout autour de la carte. ">
              <a:extLst xmlns:a="http://schemas.openxmlformats.org/drawingml/2006/main">
                <a:ext uri="{FF2B5EF4-FFF2-40B4-BE49-F238E27FC236}">
                  <a16:creationId xmlns:a16="http://schemas.microsoft.com/office/drawing/2014/main" id="{75B10240-4986-4CC9-8DC2-F1DE73F318A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B10240-4986-4CC9-8DC2-F1DE73F318A7}"/>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C33FE" w14:textId="5E2F47AE" w:rsidR="00700498" w:rsidRPr="0041014F" w:rsidRDefault="00700498" w:rsidP="00D74406">
      <w:pPr>
        <w:spacing w:line="276" w:lineRule="auto"/>
        <w:ind w:left="0" w:firstLine="0"/>
        <w:jc w:val="both"/>
        <w:rPr>
          <w:b/>
          <w:lang w:val="fr-FR"/>
        </w:rPr>
        <w:sectPr w:rsidR="00700498" w:rsidRPr="0041014F" w:rsidSect="00A91D3E">
          <w:headerReference w:type="default" r:id="rId12"/>
          <w:footerReference w:type="default" r:id="rId13"/>
          <w:pgSz w:w="12240" w:h="15840"/>
          <w:pgMar w:top="1440" w:right="1440" w:bottom="1440" w:left="1440" w:header="720" w:footer="720" w:gutter="0"/>
          <w:pgNumType w:start="0"/>
          <w:cols w:space="720"/>
          <w:titlePg/>
          <w:docGrid w:linePitch="360"/>
        </w:sectPr>
      </w:pPr>
    </w:p>
    <w:p w14:paraId="08049F01" w14:textId="69668D27" w:rsidR="006858B0" w:rsidRPr="0041014F" w:rsidRDefault="00ED387D" w:rsidP="00264F4C">
      <w:pPr>
        <w:pStyle w:val="Heading1"/>
        <w:spacing w:line="276" w:lineRule="auto"/>
        <w:ind w:left="370"/>
        <w:jc w:val="both"/>
        <w:rPr>
          <w:lang w:val="fr-FR"/>
        </w:rPr>
      </w:pPr>
      <w:r w:rsidRPr="0041014F">
        <w:rPr>
          <w:color w:val="C00000"/>
          <w:lang w:val="fr-FR"/>
        </w:rPr>
        <w:lastRenderedPageBreak/>
        <w:t xml:space="preserve">Introduction </w:t>
      </w:r>
    </w:p>
    <w:p w14:paraId="78D575D2" w14:textId="2FDF2F9A" w:rsidR="005C287F" w:rsidRPr="0041014F" w:rsidRDefault="005C287F" w:rsidP="00D74406">
      <w:pPr>
        <w:spacing w:line="276" w:lineRule="auto"/>
        <w:ind w:left="0" w:firstLine="0"/>
        <w:jc w:val="both"/>
        <w:rPr>
          <w:sz w:val="22"/>
          <w:lang w:val="fr-FR"/>
        </w:rPr>
      </w:pPr>
      <w:r w:rsidRPr="0041014F">
        <w:rPr>
          <w:sz w:val="22"/>
          <w:lang w:val="fr-FR"/>
        </w:rPr>
        <w:t xml:space="preserve">La Commission des femmes pour les réfugiés (WRC) améliore la vie et protège les droits des femmes, des enfants et des jeunes </w:t>
      </w:r>
      <w:r w:rsidR="00022B79" w:rsidRPr="0041014F">
        <w:rPr>
          <w:sz w:val="22"/>
          <w:lang w:val="fr-FR"/>
        </w:rPr>
        <w:t xml:space="preserve">y compris les personnes handicapées, </w:t>
      </w:r>
      <w:r w:rsidRPr="0041014F">
        <w:rPr>
          <w:sz w:val="22"/>
          <w:lang w:val="fr-FR"/>
        </w:rPr>
        <w:t>déplacés par les conflits et les crises. Nous étudions leurs besoins, identifions des solutions et plaidons pour les programmes et les politiques permettant de renforcer leurs capacités d'adaptation</w:t>
      </w:r>
      <w:r w:rsidR="00EE2BD9" w:rsidRPr="0041014F">
        <w:rPr>
          <w:sz w:val="22"/>
          <w:lang w:val="fr-FR"/>
        </w:rPr>
        <w:t xml:space="preserve"> (résilience)</w:t>
      </w:r>
      <w:r w:rsidRPr="0041014F">
        <w:rPr>
          <w:sz w:val="22"/>
          <w:lang w:val="fr-FR"/>
        </w:rPr>
        <w:t xml:space="preserve"> et de produire un changement au sein des pratiques d'aide</w:t>
      </w:r>
      <w:r w:rsidRPr="0041014F">
        <w:rPr>
          <w:lang w:val="fr-FR"/>
        </w:rPr>
        <w:t xml:space="preserve"> </w:t>
      </w:r>
      <w:r w:rsidRPr="0041014F">
        <w:rPr>
          <w:sz w:val="22"/>
          <w:lang w:val="fr-FR"/>
        </w:rPr>
        <w:t>humanitaire</w:t>
      </w:r>
      <w:r w:rsidR="00022B79" w:rsidRPr="0041014F">
        <w:rPr>
          <w:sz w:val="22"/>
          <w:lang w:val="fr-FR"/>
        </w:rPr>
        <w:t xml:space="preserve">. </w:t>
      </w:r>
    </w:p>
    <w:p w14:paraId="20F51C14" w14:textId="2BEDC019" w:rsidR="006858B0" w:rsidRPr="0041014F" w:rsidRDefault="00CA3BBA" w:rsidP="00D74406">
      <w:pPr>
        <w:spacing w:after="0" w:line="276" w:lineRule="auto"/>
        <w:ind w:left="0" w:firstLine="0"/>
        <w:jc w:val="both"/>
        <w:rPr>
          <w:rFonts w:cstheme="minorHAnsi"/>
          <w:sz w:val="22"/>
          <w:lang w:val="fr-FR" w:eastAsia="x-none"/>
        </w:rPr>
      </w:pPr>
      <w:r w:rsidRPr="0041014F">
        <w:rPr>
          <w:rFonts w:cstheme="minorHAnsi"/>
          <w:sz w:val="22"/>
          <w:lang w:val="fr-FR" w:eastAsia="x-none"/>
        </w:rPr>
        <w:t>Grâce aux fonds reçus du gouvernement Australien, la WRC soutient les travaux de l'Equipe Spéciale du Comité Permanent Inter-organisations (CPI) chargé d'élaborer des lignes directrices mondiales sur l'inclusion des personnes handicapées dans les actions humanitaires, tout en jouant un rôle technique essentiel dans ces travaux en vue de</w:t>
      </w:r>
      <w:r w:rsidR="00B10B7D" w:rsidRPr="0041014F">
        <w:rPr>
          <w:rFonts w:cstheme="minorHAnsi"/>
          <w:sz w:val="22"/>
          <w:lang w:val="fr-FR" w:eastAsia="x-none"/>
        </w:rPr>
        <w:t xml:space="preserve"> </w:t>
      </w:r>
      <w:r w:rsidR="006858B0" w:rsidRPr="0041014F">
        <w:rPr>
          <w:rFonts w:cstheme="minorHAnsi"/>
          <w:sz w:val="22"/>
          <w:lang w:val="fr-FR" w:eastAsia="x-none"/>
        </w:rPr>
        <w:t xml:space="preserve">: </w:t>
      </w:r>
    </w:p>
    <w:p w14:paraId="7642EA6D" w14:textId="7DD95E11" w:rsidR="006858B0" w:rsidRPr="0041014F" w:rsidRDefault="00F202E5" w:rsidP="00D74406">
      <w:pPr>
        <w:pStyle w:val="ListParagraph"/>
        <w:numPr>
          <w:ilvl w:val="0"/>
          <w:numId w:val="27"/>
        </w:numPr>
        <w:spacing w:after="160" w:line="276" w:lineRule="auto"/>
        <w:jc w:val="both"/>
        <w:rPr>
          <w:rFonts w:cstheme="minorHAnsi"/>
          <w:sz w:val="22"/>
          <w:lang w:val="fr-FR" w:eastAsia="x-none"/>
        </w:rPr>
      </w:pPr>
      <w:r w:rsidRPr="0041014F">
        <w:rPr>
          <w:rFonts w:cstheme="minorHAnsi"/>
          <w:sz w:val="22"/>
          <w:lang w:val="fr-FR" w:eastAsia="x-none"/>
        </w:rPr>
        <w:t>Veiller à ce que la dimension genre soit prise en compte dans les lignes directrices du Comité Permanent Inter-organisations pour les personnes handicapées en concertation avec les acteurs humanitaires</w:t>
      </w:r>
      <w:r w:rsidR="00B10B7D" w:rsidRPr="0041014F">
        <w:rPr>
          <w:rFonts w:cstheme="minorHAnsi"/>
          <w:sz w:val="22"/>
          <w:lang w:val="fr-FR" w:eastAsia="x-none"/>
        </w:rPr>
        <w:t xml:space="preserve"> </w:t>
      </w:r>
      <w:r w:rsidR="006858B0" w:rsidRPr="0041014F">
        <w:rPr>
          <w:rFonts w:cstheme="minorHAnsi"/>
          <w:sz w:val="22"/>
          <w:lang w:val="fr-FR" w:eastAsia="x-none"/>
        </w:rPr>
        <w:t xml:space="preserve">; </w:t>
      </w:r>
    </w:p>
    <w:p w14:paraId="00285C86" w14:textId="602AE67B" w:rsidR="006858B0" w:rsidRPr="0041014F" w:rsidRDefault="00F202E5" w:rsidP="00D74406">
      <w:pPr>
        <w:pStyle w:val="ListParagraph"/>
        <w:numPr>
          <w:ilvl w:val="0"/>
          <w:numId w:val="27"/>
        </w:numPr>
        <w:spacing w:after="160" w:line="276" w:lineRule="auto"/>
        <w:jc w:val="both"/>
        <w:rPr>
          <w:rFonts w:cstheme="minorHAnsi"/>
          <w:i/>
          <w:sz w:val="22"/>
          <w:lang w:val="fr-FR" w:eastAsia="x-none"/>
        </w:rPr>
      </w:pPr>
      <w:bookmarkStart w:id="0" w:name="_Hlk9239360"/>
      <w:r w:rsidRPr="0041014F">
        <w:rPr>
          <w:rFonts w:cstheme="minorHAnsi"/>
          <w:b/>
          <w:i/>
          <w:sz w:val="22"/>
          <w:lang w:val="fr-FR" w:eastAsia="x-none"/>
        </w:rPr>
        <w:t>Élaborer et mettre à l'essai</w:t>
      </w:r>
      <w:r w:rsidR="006A3ACA">
        <w:rPr>
          <w:rFonts w:cstheme="minorHAnsi"/>
          <w:b/>
          <w:i/>
          <w:sz w:val="22"/>
          <w:lang w:val="fr-FR" w:eastAsia="x-none"/>
        </w:rPr>
        <w:t xml:space="preserve"> (piloter)</w:t>
      </w:r>
      <w:r w:rsidRPr="0041014F">
        <w:rPr>
          <w:rFonts w:cstheme="minorHAnsi"/>
          <w:b/>
          <w:i/>
          <w:sz w:val="22"/>
          <w:lang w:val="fr-FR" w:eastAsia="x-none"/>
        </w:rPr>
        <w:t xml:space="preserve"> des orientations sectorielles spécifiques pour les acteurs de la prévention et de la réponse à la VBG sur l'inclusion des personnes handicapées (achevées en février 2019</w:t>
      </w:r>
      <w:bookmarkEnd w:id="0"/>
      <w:r w:rsidRPr="0041014F">
        <w:rPr>
          <w:rFonts w:cstheme="minorHAnsi"/>
          <w:b/>
          <w:i/>
          <w:sz w:val="22"/>
          <w:lang w:val="fr-FR" w:eastAsia="x-none"/>
        </w:rPr>
        <w:t xml:space="preserve">) ; </w:t>
      </w:r>
      <w:r w:rsidRPr="0041014F">
        <w:rPr>
          <w:rFonts w:cstheme="minorHAnsi"/>
          <w:i/>
          <w:sz w:val="22"/>
          <w:lang w:val="fr-FR" w:eastAsia="x-none"/>
        </w:rPr>
        <w:t>et</w:t>
      </w:r>
    </w:p>
    <w:p w14:paraId="27723D26" w14:textId="7ED2BF39" w:rsidR="006858B0" w:rsidRPr="0041014F" w:rsidRDefault="00F202E5" w:rsidP="00D74406">
      <w:pPr>
        <w:pStyle w:val="ListParagraph"/>
        <w:numPr>
          <w:ilvl w:val="0"/>
          <w:numId w:val="27"/>
        </w:numPr>
        <w:spacing w:after="160" w:line="276" w:lineRule="auto"/>
        <w:jc w:val="both"/>
        <w:rPr>
          <w:rFonts w:cstheme="minorHAnsi"/>
          <w:sz w:val="22"/>
          <w:lang w:val="fr-FR" w:eastAsia="x-none"/>
        </w:rPr>
      </w:pPr>
      <w:r w:rsidRPr="0041014F">
        <w:rPr>
          <w:rFonts w:cstheme="minorHAnsi"/>
          <w:sz w:val="22"/>
          <w:lang w:val="fr-FR" w:eastAsia="x-none"/>
        </w:rPr>
        <w:t>Développer et di</w:t>
      </w:r>
      <w:r w:rsidR="00152F4C" w:rsidRPr="0041014F">
        <w:rPr>
          <w:rFonts w:cstheme="minorHAnsi"/>
          <w:sz w:val="22"/>
          <w:lang w:val="fr-FR" w:eastAsia="x-none"/>
        </w:rPr>
        <w:t>ffus</w:t>
      </w:r>
      <w:r w:rsidRPr="0041014F">
        <w:rPr>
          <w:rFonts w:cstheme="minorHAnsi"/>
          <w:sz w:val="22"/>
          <w:lang w:val="fr-FR" w:eastAsia="x-none"/>
        </w:rPr>
        <w:t xml:space="preserve">er des </w:t>
      </w:r>
      <w:r w:rsidR="00944AB1" w:rsidRPr="0041014F">
        <w:rPr>
          <w:rFonts w:cstheme="minorHAnsi"/>
          <w:sz w:val="22"/>
          <w:lang w:val="fr-FR" w:eastAsia="x-none"/>
        </w:rPr>
        <w:t>programme</w:t>
      </w:r>
      <w:r w:rsidRPr="0041014F">
        <w:rPr>
          <w:rFonts w:cstheme="minorHAnsi"/>
          <w:sz w:val="22"/>
          <w:lang w:val="fr-FR" w:eastAsia="x-none"/>
        </w:rPr>
        <w:t>s de formation pour appuyer le déploiement et la mise en œuvre des lignes directrices du CPI pour les personnes handicapées (prévues pour 2019-2020).</w:t>
      </w:r>
      <w:r w:rsidR="006858B0" w:rsidRPr="0041014F">
        <w:rPr>
          <w:rFonts w:cstheme="minorHAnsi"/>
          <w:sz w:val="22"/>
          <w:lang w:val="fr-FR" w:eastAsia="x-none"/>
        </w:rPr>
        <w:t xml:space="preserve"> </w:t>
      </w:r>
    </w:p>
    <w:p w14:paraId="2ADB6F42" w14:textId="6E312EC3" w:rsidR="006858B0" w:rsidRPr="0041014F" w:rsidRDefault="00717869" w:rsidP="00D74406">
      <w:pPr>
        <w:spacing w:line="276" w:lineRule="auto"/>
        <w:ind w:left="0" w:firstLine="0"/>
        <w:jc w:val="both"/>
        <w:rPr>
          <w:sz w:val="22"/>
          <w:lang w:val="fr-FR"/>
        </w:rPr>
      </w:pPr>
      <w:r w:rsidRPr="0041014F">
        <w:rPr>
          <w:sz w:val="22"/>
          <w:lang w:val="fr-FR"/>
        </w:rPr>
        <w:t xml:space="preserve">Le présent rapport présente les principaux résultats et enseignements tirés des projets pilotes mis en œuvre par un consortium d'organisations œuvrant dans l'action humanitaire en Jordanie, au Sri Lanka et en Ouganda (objectif 2). Nous sommes particulièrement reconnaissants à </w:t>
      </w:r>
      <w:r w:rsidR="00AB1E89">
        <w:rPr>
          <w:sz w:val="22"/>
          <w:lang w:val="fr-FR"/>
        </w:rPr>
        <w:t>l’</w:t>
      </w:r>
      <w:r w:rsidR="00AB1E89" w:rsidRPr="00AB1E89">
        <w:rPr>
          <w:sz w:val="22"/>
          <w:lang w:val="fr-FR"/>
        </w:rPr>
        <w:t>Alliance pour la Solidarité</w:t>
      </w:r>
      <w:r w:rsidRPr="00AB1E89">
        <w:rPr>
          <w:sz w:val="22"/>
          <w:lang w:val="fr-FR"/>
        </w:rPr>
        <w:t xml:space="preserve"> (</w:t>
      </w:r>
      <w:proofErr w:type="spellStart"/>
      <w:r w:rsidRPr="00AB1E89">
        <w:rPr>
          <w:sz w:val="22"/>
          <w:lang w:val="fr-FR"/>
        </w:rPr>
        <w:t>ApS</w:t>
      </w:r>
      <w:proofErr w:type="spellEnd"/>
      <w:r w:rsidRPr="00AB1E89">
        <w:rPr>
          <w:sz w:val="22"/>
          <w:lang w:val="fr-FR"/>
        </w:rPr>
        <w:t>)</w:t>
      </w:r>
      <w:r w:rsidRPr="0041014F">
        <w:rPr>
          <w:sz w:val="22"/>
          <w:lang w:val="fr-FR"/>
        </w:rPr>
        <w:t xml:space="preserve"> en Jordanie, à l</w:t>
      </w:r>
      <w:r w:rsidR="00AB1E89">
        <w:rPr>
          <w:sz w:val="22"/>
          <w:lang w:val="fr-FR"/>
        </w:rPr>
        <w:t>’</w:t>
      </w:r>
      <w:r w:rsidR="008850B5" w:rsidRPr="00AB1E89">
        <w:rPr>
          <w:sz w:val="22"/>
          <w:lang w:val="fr-FR"/>
        </w:rPr>
        <w:t>Association de Planification Familiale (FPA</w:t>
      </w:r>
      <w:r w:rsidRPr="00AB1E89">
        <w:rPr>
          <w:sz w:val="22"/>
          <w:lang w:val="fr-FR"/>
        </w:rPr>
        <w:t>)</w:t>
      </w:r>
      <w:r w:rsidRPr="0041014F">
        <w:rPr>
          <w:sz w:val="22"/>
          <w:lang w:val="fr-FR"/>
        </w:rPr>
        <w:t xml:space="preserve"> au Sri Lanka et </w:t>
      </w:r>
      <w:r w:rsidR="008850B5">
        <w:rPr>
          <w:sz w:val="22"/>
          <w:lang w:val="fr-FR"/>
        </w:rPr>
        <w:t>l’</w:t>
      </w:r>
      <w:r w:rsidR="008850B5" w:rsidRPr="008850B5">
        <w:rPr>
          <w:sz w:val="22"/>
          <w:lang w:val="fr-FR"/>
        </w:rPr>
        <w:t>Union Nationale des Femmes Handicapées de l'Ouganda</w:t>
      </w:r>
      <w:r w:rsidRPr="008850B5">
        <w:rPr>
          <w:sz w:val="22"/>
          <w:lang w:val="fr-FR"/>
        </w:rPr>
        <w:t xml:space="preserve"> (NUWODU),</w:t>
      </w:r>
      <w:r w:rsidRPr="0041014F">
        <w:rPr>
          <w:sz w:val="22"/>
          <w:lang w:val="fr-FR"/>
        </w:rPr>
        <w:t xml:space="preserve"> ainsi qu'à leurs partenaires du consortium, qui ont coordonné les projets pilotes</w:t>
      </w:r>
      <w:r w:rsidR="005D6916" w:rsidRPr="0041014F">
        <w:rPr>
          <w:sz w:val="22"/>
          <w:lang w:val="fr-FR"/>
        </w:rPr>
        <w:t>.</w:t>
      </w:r>
      <w:r w:rsidR="00A35401" w:rsidRPr="0041014F">
        <w:rPr>
          <w:sz w:val="22"/>
          <w:lang w:val="fr-FR"/>
        </w:rPr>
        <w:t xml:space="preserve"> </w:t>
      </w:r>
    </w:p>
    <w:p w14:paraId="3F47F039" w14:textId="1B0C1572" w:rsidR="006858B0" w:rsidRPr="0041014F" w:rsidRDefault="00717869" w:rsidP="00264F4C">
      <w:pPr>
        <w:pStyle w:val="Heading1"/>
        <w:spacing w:line="276" w:lineRule="auto"/>
        <w:ind w:left="370"/>
        <w:jc w:val="both"/>
        <w:rPr>
          <w:lang w:val="fr-FR"/>
        </w:rPr>
      </w:pPr>
      <w:r w:rsidRPr="0041014F">
        <w:rPr>
          <w:color w:val="C00000"/>
          <w:lang w:val="fr-FR"/>
        </w:rPr>
        <w:t>Contexte</w:t>
      </w:r>
      <w:r w:rsidR="006858B0" w:rsidRPr="0041014F">
        <w:rPr>
          <w:lang w:val="fr-FR"/>
        </w:rPr>
        <w:t xml:space="preserve"> </w:t>
      </w:r>
    </w:p>
    <w:p w14:paraId="50AC4A2A" w14:textId="6E4FAC17" w:rsidR="008A119A" w:rsidRPr="0041014F" w:rsidRDefault="003D7183" w:rsidP="00D74406">
      <w:pPr>
        <w:spacing w:line="276" w:lineRule="auto"/>
        <w:ind w:left="0" w:firstLine="0"/>
        <w:jc w:val="both"/>
        <w:rPr>
          <w:sz w:val="22"/>
          <w:lang w:val="fr-FR"/>
        </w:rPr>
      </w:pPr>
      <w:r w:rsidRPr="0041014F">
        <w:rPr>
          <w:sz w:val="22"/>
          <w:lang w:val="fr-FR"/>
        </w:rPr>
        <w:t xml:space="preserve">Le Sommet </w:t>
      </w:r>
      <w:r w:rsidR="006A3ACA">
        <w:rPr>
          <w:sz w:val="22"/>
          <w:lang w:val="fr-FR"/>
        </w:rPr>
        <w:t>H</w:t>
      </w:r>
      <w:r w:rsidRPr="0041014F">
        <w:rPr>
          <w:sz w:val="22"/>
          <w:lang w:val="fr-FR"/>
        </w:rPr>
        <w:t xml:space="preserve">umanitaire </w:t>
      </w:r>
      <w:r w:rsidR="006A3ACA">
        <w:rPr>
          <w:sz w:val="22"/>
          <w:lang w:val="fr-FR"/>
        </w:rPr>
        <w:t>M</w:t>
      </w:r>
      <w:r w:rsidRPr="0041014F">
        <w:rPr>
          <w:sz w:val="22"/>
          <w:lang w:val="fr-FR"/>
        </w:rPr>
        <w:t>ondial (S</w:t>
      </w:r>
      <w:r w:rsidR="00A51855">
        <w:rPr>
          <w:sz w:val="22"/>
          <w:lang w:val="fr-FR"/>
        </w:rPr>
        <w:t>HM</w:t>
      </w:r>
      <w:r w:rsidRPr="0041014F">
        <w:rPr>
          <w:sz w:val="22"/>
          <w:lang w:val="fr-FR"/>
        </w:rPr>
        <w:t>) de mai 2016 a offert une occasion unique de promouvoir un engagement politique mondial et de définir des actions concrètes pour une action humanitaire plus inclusive. Lancée au S</w:t>
      </w:r>
      <w:r w:rsidR="006A3ACA">
        <w:rPr>
          <w:sz w:val="22"/>
          <w:lang w:val="fr-FR"/>
        </w:rPr>
        <w:t>HM</w:t>
      </w:r>
      <w:r w:rsidRPr="0041014F">
        <w:rPr>
          <w:sz w:val="22"/>
          <w:lang w:val="fr-FR"/>
        </w:rPr>
        <w:t xml:space="preserve">, la </w:t>
      </w:r>
      <w:r w:rsidRPr="0041014F">
        <w:rPr>
          <w:i/>
          <w:sz w:val="22"/>
          <w:lang w:val="fr-FR"/>
        </w:rPr>
        <w:t>Charte sur l'inclusion des personnes handicapées dans l'action humanitaire</w:t>
      </w:r>
      <w:r w:rsidRPr="0041014F">
        <w:rPr>
          <w:sz w:val="22"/>
          <w:lang w:val="fr-FR"/>
        </w:rPr>
        <w:t xml:space="preserve"> appelle les signataires à « </w:t>
      </w:r>
      <w:r w:rsidRPr="0041014F">
        <w:rPr>
          <w:i/>
          <w:sz w:val="22"/>
          <w:lang w:val="fr-FR"/>
        </w:rPr>
        <w:t xml:space="preserve">élaborer, adopter et mettre en œuvre des politiques et des directives... afin d'améliorer l'inclusion des personnes handicapées dans la préparation et </w:t>
      </w:r>
      <w:r w:rsidR="006A3ACA">
        <w:rPr>
          <w:i/>
          <w:sz w:val="22"/>
          <w:lang w:val="fr-FR"/>
        </w:rPr>
        <w:t xml:space="preserve">la </w:t>
      </w:r>
      <w:r w:rsidRPr="0041014F">
        <w:rPr>
          <w:i/>
          <w:sz w:val="22"/>
          <w:lang w:val="fr-FR"/>
        </w:rPr>
        <w:t xml:space="preserve">réponse </w:t>
      </w:r>
      <w:r w:rsidR="006A3ACA">
        <w:rPr>
          <w:i/>
          <w:sz w:val="22"/>
          <w:lang w:val="fr-FR"/>
        </w:rPr>
        <w:t xml:space="preserve">à </w:t>
      </w:r>
      <w:r w:rsidRPr="0041014F">
        <w:rPr>
          <w:i/>
          <w:sz w:val="22"/>
          <w:lang w:val="fr-FR"/>
        </w:rPr>
        <w:t>l'urgence</w:t>
      </w:r>
      <w:r w:rsidRPr="0041014F">
        <w:rPr>
          <w:sz w:val="22"/>
          <w:lang w:val="fr-FR"/>
        </w:rPr>
        <w:t> » et à « </w:t>
      </w:r>
      <w:r w:rsidRPr="0041014F">
        <w:rPr>
          <w:i/>
          <w:sz w:val="22"/>
          <w:lang w:val="fr-FR"/>
        </w:rPr>
        <w:t>accorder une attention particulière à la situation des femmes et des filles de tous âges ayant un handicap</w:t>
      </w:r>
      <w:r w:rsidRPr="0041014F">
        <w:rPr>
          <w:sz w:val="22"/>
          <w:lang w:val="fr-FR"/>
        </w:rPr>
        <w:t> »</w:t>
      </w:r>
      <w:r w:rsidR="006858B0" w:rsidRPr="0041014F">
        <w:rPr>
          <w:i/>
          <w:sz w:val="22"/>
          <w:lang w:val="fr-FR"/>
        </w:rPr>
        <w:t>.</w:t>
      </w:r>
      <w:r w:rsidR="006858B0" w:rsidRPr="0041014F">
        <w:rPr>
          <w:rStyle w:val="FootnoteReference"/>
          <w:sz w:val="22"/>
          <w:lang w:val="fr-FR"/>
        </w:rPr>
        <w:footnoteReference w:id="1"/>
      </w:r>
      <w:r w:rsidR="006858B0" w:rsidRPr="0041014F">
        <w:rPr>
          <w:i/>
          <w:sz w:val="22"/>
          <w:lang w:val="fr-FR"/>
        </w:rPr>
        <w:t xml:space="preserve"> </w:t>
      </w:r>
      <w:r w:rsidRPr="0041014F">
        <w:rPr>
          <w:sz w:val="22"/>
          <w:lang w:val="fr-FR"/>
        </w:rPr>
        <w:t xml:space="preserve">Aujourd'hui, environ 200 parties prenantes y compris des États, des institutions des Nations Unies, des réseaux et des </w:t>
      </w:r>
      <w:r w:rsidR="006A3ACA">
        <w:rPr>
          <w:sz w:val="22"/>
          <w:lang w:val="fr-FR"/>
        </w:rPr>
        <w:t>O</w:t>
      </w:r>
      <w:r w:rsidRPr="0041014F">
        <w:rPr>
          <w:sz w:val="22"/>
          <w:lang w:val="fr-FR"/>
        </w:rPr>
        <w:t xml:space="preserve">rganisations de la </w:t>
      </w:r>
      <w:r w:rsidR="006A3ACA">
        <w:rPr>
          <w:sz w:val="22"/>
          <w:lang w:val="fr-FR"/>
        </w:rPr>
        <w:t>S</w:t>
      </w:r>
      <w:r w:rsidRPr="0041014F">
        <w:rPr>
          <w:sz w:val="22"/>
          <w:lang w:val="fr-FR"/>
        </w:rPr>
        <w:t xml:space="preserve">ociété </w:t>
      </w:r>
      <w:r w:rsidR="006A3ACA">
        <w:rPr>
          <w:sz w:val="22"/>
          <w:lang w:val="fr-FR"/>
        </w:rPr>
        <w:t>C</w:t>
      </w:r>
      <w:r w:rsidRPr="0041014F">
        <w:rPr>
          <w:sz w:val="22"/>
          <w:lang w:val="fr-FR"/>
        </w:rPr>
        <w:t xml:space="preserve">ivile, ont adopté la </w:t>
      </w:r>
      <w:r w:rsidRPr="0041014F">
        <w:rPr>
          <w:i/>
          <w:sz w:val="22"/>
          <w:lang w:val="fr-FR"/>
        </w:rPr>
        <w:t>Chart</w:t>
      </w:r>
      <w:r w:rsidR="006A3ACA">
        <w:rPr>
          <w:i/>
          <w:sz w:val="22"/>
          <w:lang w:val="fr-FR"/>
        </w:rPr>
        <w:t>e</w:t>
      </w:r>
      <w:r w:rsidRPr="0041014F">
        <w:rPr>
          <w:sz w:val="22"/>
          <w:lang w:val="fr-FR"/>
        </w:rPr>
        <w:t>.</w:t>
      </w:r>
      <w:r w:rsidR="008A119A" w:rsidRPr="0041014F">
        <w:rPr>
          <w:rStyle w:val="FootnoteReference"/>
          <w:sz w:val="22"/>
          <w:lang w:val="fr-FR"/>
        </w:rPr>
        <w:footnoteReference w:id="2"/>
      </w:r>
      <w:r w:rsidR="008A119A" w:rsidRPr="0041014F">
        <w:rPr>
          <w:sz w:val="22"/>
          <w:lang w:val="fr-FR"/>
        </w:rPr>
        <w:t xml:space="preserve"> </w:t>
      </w:r>
      <w:r w:rsidRPr="0041014F">
        <w:rPr>
          <w:sz w:val="22"/>
          <w:lang w:val="fr-FR"/>
        </w:rPr>
        <w:t xml:space="preserve">En vue de soutenir la mise en œuvre de la Charte, le CPI a créé une équipe spéciale multipartite représentant plus de 70 </w:t>
      </w:r>
      <w:r w:rsidRPr="0041014F">
        <w:rPr>
          <w:sz w:val="22"/>
          <w:lang w:val="fr-FR"/>
        </w:rPr>
        <w:lastRenderedPageBreak/>
        <w:t>organisations différentes</w:t>
      </w:r>
      <w:r w:rsidR="008A119A" w:rsidRPr="0041014F">
        <w:rPr>
          <w:sz w:val="22"/>
          <w:lang w:val="fr-FR"/>
        </w:rPr>
        <w:t>,</w:t>
      </w:r>
      <w:r w:rsidR="008A119A" w:rsidRPr="0041014F">
        <w:rPr>
          <w:rStyle w:val="FootnoteReference"/>
          <w:sz w:val="22"/>
          <w:lang w:val="fr-FR"/>
        </w:rPr>
        <w:footnoteReference w:id="3"/>
      </w:r>
      <w:r w:rsidR="008A119A" w:rsidRPr="0041014F">
        <w:rPr>
          <w:sz w:val="22"/>
          <w:lang w:val="fr-FR"/>
        </w:rPr>
        <w:t xml:space="preserve"> </w:t>
      </w:r>
      <w:r w:rsidRPr="0041014F">
        <w:rPr>
          <w:sz w:val="22"/>
          <w:lang w:val="fr-FR"/>
        </w:rPr>
        <w:t>pour élaborer</w:t>
      </w:r>
      <w:r w:rsidRPr="0041014F">
        <w:rPr>
          <w:b/>
          <w:sz w:val="22"/>
          <w:lang w:val="fr-FR"/>
        </w:rPr>
        <w:t xml:space="preserve"> les lignes directrices du CPI sur l'inclusion des personnes handicapées dans l'action humanitaire </w:t>
      </w:r>
      <w:r w:rsidRPr="0041014F">
        <w:rPr>
          <w:sz w:val="22"/>
          <w:lang w:val="fr-FR"/>
        </w:rPr>
        <w:t>(Lignes Directrices du CPI)</w:t>
      </w:r>
      <w:r w:rsidR="008A119A" w:rsidRPr="0041014F">
        <w:rPr>
          <w:sz w:val="22"/>
          <w:lang w:val="fr-FR"/>
        </w:rPr>
        <w:t xml:space="preserve">. </w:t>
      </w:r>
    </w:p>
    <w:p w14:paraId="791D1F88" w14:textId="08F9BA34" w:rsidR="006858B0" w:rsidRPr="0041014F" w:rsidRDefault="00B10B7D" w:rsidP="00D74406">
      <w:pPr>
        <w:spacing w:line="276" w:lineRule="auto"/>
        <w:ind w:left="0" w:firstLine="0"/>
        <w:jc w:val="both"/>
        <w:rPr>
          <w:sz w:val="22"/>
          <w:lang w:val="fr-FR"/>
        </w:rPr>
      </w:pPr>
      <w:r w:rsidRPr="0041014F">
        <w:rPr>
          <w:sz w:val="22"/>
          <w:lang w:val="fr-FR"/>
        </w:rPr>
        <w:t>L'élaboration des Lignes directrices du CPI sur les personnes handicapées marque une étape importante dans la promotion de la responsabilisation pour l'inclusion des personnes handicapées dans les mécanismes de coordination inter-organisations. Garantir la non-discrimination exige toutefois que ces directives tiennent compte de la dimension genre et favorisent la protection, l'autonomisation et le leadership des femmes et des filles. En outre, les acteurs humanitaires devront adapter leurs politiques, processus et outils institutionnels, et ceux qui gèrent et dirigent les opérations humanitaires devront acquérir et utiliser les connaissances et compétences appropriées pour garantir la mise en œuvre de ces lignes directrices. Pour ce faire, la WRC met son expertise particulière au service du secteur humanitaire au sens large afin de soutenir ce travail</w:t>
      </w:r>
      <w:r w:rsidR="006858B0" w:rsidRPr="0041014F">
        <w:rPr>
          <w:sz w:val="22"/>
          <w:lang w:val="fr-FR"/>
        </w:rPr>
        <w:t xml:space="preserve">. </w:t>
      </w:r>
    </w:p>
    <w:p w14:paraId="6D4F8F7A" w14:textId="210C1ED7" w:rsidR="006858B0" w:rsidRPr="0041014F" w:rsidRDefault="00B10B7D" w:rsidP="00D74406">
      <w:pPr>
        <w:spacing w:after="0" w:line="276" w:lineRule="auto"/>
        <w:ind w:left="0" w:firstLine="0"/>
        <w:jc w:val="both"/>
        <w:rPr>
          <w:b/>
          <w:sz w:val="22"/>
          <w:lang w:val="fr-FR"/>
        </w:rPr>
      </w:pPr>
      <w:r w:rsidRPr="0041014F">
        <w:rPr>
          <w:b/>
          <w:sz w:val="22"/>
          <w:lang w:val="fr-FR"/>
        </w:rPr>
        <w:t xml:space="preserve">Le rôle de la </w:t>
      </w:r>
      <w:r w:rsidR="006858B0" w:rsidRPr="0041014F">
        <w:rPr>
          <w:b/>
          <w:sz w:val="22"/>
          <w:lang w:val="fr-FR"/>
        </w:rPr>
        <w:t>WRC</w:t>
      </w:r>
      <w:r w:rsidRPr="0041014F">
        <w:rPr>
          <w:b/>
          <w:sz w:val="22"/>
          <w:lang w:val="fr-FR"/>
        </w:rPr>
        <w:t xml:space="preserve"> dans l’équipe </w:t>
      </w:r>
      <w:r w:rsidR="001B1257" w:rsidRPr="0041014F">
        <w:rPr>
          <w:b/>
          <w:sz w:val="22"/>
          <w:lang w:val="fr-FR"/>
        </w:rPr>
        <w:t xml:space="preserve">spéciale du CPI </w:t>
      </w:r>
      <w:r w:rsidR="006858B0" w:rsidRPr="0041014F">
        <w:rPr>
          <w:b/>
          <w:sz w:val="22"/>
          <w:lang w:val="fr-FR"/>
        </w:rPr>
        <w:t xml:space="preserve">: </w:t>
      </w:r>
    </w:p>
    <w:p w14:paraId="20402AE4" w14:textId="717C392A" w:rsidR="006858B0" w:rsidRPr="0041014F" w:rsidRDefault="00701585" w:rsidP="00D74406">
      <w:pPr>
        <w:spacing w:after="0" w:line="276" w:lineRule="auto"/>
        <w:ind w:left="0" w:firstLine="0"/>
        <w:jc w:val="both"/>
        <w:rPr>
          <w:rFonts w:cstheme="minorHAnsi"/>
          <w:sz w:val="22"/>
          <w:lang w:val="fr-FR" w:eastAsia="x-none"/>
        </w:rPr>
      </w:pPr>
      <w:r w:rsidRPr="0041014F">
        <w:rPr>
          <w:rFonts w:cstheme="minorHAnsi"/>
          <w:sz w:val="22"/>
          <w:lang w:val="fr-FR" w:eastAsia="x-none"/>
        </w:rPr>
        <w:t xml:space="preserve">La </w:t>
      </w:r>
      <w:r w:rsidR="006858B0" w:rsidRPr="0041014F">
        <w:rPr>
          <w:rFonts w:cstheme="minorHAnsi"/>
          <w:sz w:val="22"/>
          <w:lang w:val="fr-FR" w:eastAsia="x-none"/>
        </w:rPr>
        <w:t>WRC</w:t>
      </w:r>
      <w:r w:rsidR="007C263F" w:rsidRPr="0041014F">
        <w:rPr>
          <w:rFonts w:cstheme="minorHAnsi"/>
          <w:sz w:val="22"/>
          <w:lang w:val="fr-FR" w:eastAsia="x-none"/>
        </w:rPr>
        <w:t>, en qualité de membre de l’équipe spéciale du CPI chargée d’élaborer les lignes directrices du CPI</w:t>
      </w:r>
      <w:r w:rsidR="00AD20F9" w:rsidRPr="0041014F">
        <w:rPr>
          <w:rFonts w:cstheme="minorHAnsi"/>
          <w:sz w:val="22"/>
          <w:lang w:val="fr-FR" w:eastAsia="x-none"/>
        </w:rPr>
        <w:t xml:space="preserve"> </w:t>
      </w:r>
      <w:r w:rsidR="00E73950" w:rsidRPr="0041014F">
        <w:rPr>
          <w:rFonts w:cstheme="minorHAnsi"/>
          <w:sz w:val="22"/>
          <w:lang w:val="fr-FR" w:eastAsia="x-none"/>
        </w:rPr>
        <w:t>pour</w:t>
      </w:r>
      <w:r w:rsidR="00AD20F9" w:rsidRPr="0041014F">
        <w:rPr>
          <w:rFonts w:cstheme="minorHAnsi"/>
          <w:sz w:val="22"/>
          <w:lang w:val="fr-FR" w:eastAsia="x-none"/>
        </w:rPr>
        <w:t xml:space="preserve"> les personnes handicapées</w:t>
      </w:r>
      <w:r w:rsidR="007C263F" w:rsidRPr="0041014F">
        <w:rPr>
          <w:rFonts w:cstheme="minorHAnsi"/>
          <w:sz w:val="22"/>
          <w:lang w:val="fr-FR" w:eastAsia="x-none"/>
        </w:rPr>
        <w:t xml:space="preserve">, appuie </w:t>
      </w:r>
      <w:r w:rsidR="00212175" w:rsidRPr="0041014F">
        <w:rPr>
          <w:rFonts w:cstheme="minorHAnsi"/>
          <w:sz w:val="22"/>
          <w:lang w:val="fr-FR" w:eastAsia="x-none"/>
        </w:rPr>
        <w:t xml:space="preserve">sur le plan technique </w:t>
      </w:r>
      <w:r w:rsidR="007C263F" w:rsidRPr="0041014F">
        <w:rPr>
          <w:rFonts w:cstheme="minorHAnsi"/>
          <w:sz w:val="22"/>
          <w:lang w:val="fr-FR" w:eastAsia="x-none"/>
        </w:rPr>
        <w:t xml:space="preserve">le travail de l’équipe spéciale grâce aux fonds </w:t>
      </w:r>
      <w:r w:rsidR="00212175" w:rsidRPr="0041014F">
        <w:rPr>
          <w:rFonts w:cstheme="minorHAnsi"/>
          <w:sz w:val="22"/>
          <w:lang w:val="fr-FR" w:eastAsia="x-none"/>
        </w:rPr>
        <w:t>du gouvernement australien. Son r</w:t>
      </w:r>
      <w:r w:rsidR="00AD20F9" w:rsidRPr="0041014F">
        <w:rPr>
          <w:rFonts w:cstheme="minorHAnsi"/>
          <w:sz w:val="22"/>
          <w:lang w:val="fr-FR" w:eastAsia="x-none"/>
        </w:rPr>
        <w:t>ô</w:t>
      </w:r>
      <w:r w:rsidR="00212175" w:rsidRPr="0041014F">
        <w:rPr>
          <w:rFonts w:cstheme="minorHAnsi"/>
          <w:sz w:val="22"/>
          <w:lang w:val="fr-FR" w:eastAsia="x-none"/>
        </w:rPr>
        <w:t>le se d</w:t>
      </w:r>
      <w:r w:rsidR="005F1759" w:rsidRPr="0041014F">
        <w:rPr>
          <w:rFonts w:cstheme="minorHAnsi"/>
          <w:sz w:val="22"/>
          <w:lang w:val="fr-FR" w:eastAsia="x-none"/>
        </w:rPr>
        <w:t>é</w:t>
      </w:r>
      <w:r w:rsidR="00212175" w:rsidRPr="0041014F">
        <w:rPr>
          <w:rFonts w:cstheme="minorHAnsi"/>
          <w:sz w:val="22"/>
          <w:lang w:val="fr-FR" w:eastAsia="x-none"/>
        </w:rPr>
        <w:t xml:space="preserve">cline </w:t>
      </w:r>
      <w:r w:rsidR="00AD20F9" w:rsidRPr="0041014F">
        <w:rPr>
          <w:rFonts w:cstheme="minorHAnsi"/>
          <w:sz w:val="22"/>
          <w:lang w:val="fr-FR" w:eastAsia="x-none"/>
        </w:rPr>
        <w:t>comme sui</w:t>
      </w:r>
      <w:r w:rsidR="006A3ACA">
        <w:rPr>
          <w:rFonts w:cstheme="minorHAnsi"/>
          <w:sz w:val="22"/>
          <w:lang w:val="fr-FR" w:eastAsia="x-none"/>
        </w:rPr>
        <w:t>t</w:t>
      </w:r>
      <w:r w:rsidR="00AD20F9" w:rsidRPr="0041014F">
        <w:rPr>
          <w:rFonts w:cstheme="minorHAnsi"/>
          <w:sz w:val="22"/>
          <w:lang w:val="fr-FR" w:eastAsia="x-none"/>
        </w:rPr>
        <w:t xml:space="preserve"> </w:t>
      </w:r>
      <w:r w:rsidR="00212175" w:rsidRPr="0041014F">
        <w:rPr>
          <w:rFonts w:cstheme="minorHAnsi"/>
          <w:sz w:val="22"/>
          <w:lang w:val="fr-FR" w:eastAsia="x-none"/>
        </w:rPr>
        <w:t>:</w:t>
      </w:r>
      <w:r w:rsidR="006858B0" w:rsidRPr="0041014F">
        <w:rPr>
          <w:rFonts w:cstheme="minorHAnsi"/>
          <w:sz w:val="22"/>
          <w:lang w:val="fr-FR" w:eastAsia="x-none"/>
        </w:rPr>
        <w:t xml:space="preserve"> </w:t>
      </w:r>
    </w:p>
    <w:p w14:paraId="58BA3223" w14:textId="07528F9C" w:rsidR="006858B0" w:rsidRPr="0041014F" w:rsidRDefault="00E73950" w:rsidP="007D3CBD">
      <w:pPr>
        <w:pStyle w:val="ListParagraph"/>
        <w:numPr>
          <w:ilvl w:val="0"/>
          <w:numId w:val="2"/>
        </w:numPr>
        <w:tabs>
          <w:tab w:val="left" w:pos="360"/>
        </w:tabs>
        <w:spacing w:after="160" w:line="276" w:lineRule="auto"/>
        <w:ind w:left="360"/>
        <w:jc w:val="both"/>
        <w:rPr>
          <w:rFonts w:cstheme="minorHAnsi"/>
          <w:sz w:val="22"/>
          <w:lang w:val="fr-FR" w:eastAsia="x-none"/>
        </w:rPr>
      </w:pPr>
      <w:r w:rsidRPr="0041014F">
        <w:rPr>
          <w:rFonts w:cstheme="minorHAnsi"/>
          <w:sz w:val="22"/>
          <w:lang w:val="fr-FR" w:eastAsia="x-none"/>
        </w:rPr>
        <w:t xml:space="preserve">Veiller à ce que la dimension genre soit prise en compte dans les lignes directrices du CPI pour les personnes handicapées en concertation avec les acteurs humanitaires </w:t>
      </w:r>
      <w:r w:rsidR="006858B0" w:rsidRPr="0041014F">
        <w:rPr>
          <w:rFonts w:cstheme="minorHAnsi"/>
          <w:sz w:val="22"/>
          <w:lang w:val="fr-FR" w:eastAsia="x-none"/>
        </w:rPr>
        <w:t>(</w:t>
      </w:r>
      <w:r w:rsidRPr="0041014F">
        <w:rPr>
          <w:rFonts w:cstheme="minorHAnsi"/>
          <w:sz w:val="22"/>
          <w:lang w:val="fr-FR" w:eastAsia="x-none"/>
        </w:rPr>
        <w:t>en cours</w:t>
      </w:r>
      <w:r w:rsidR="006858B0" w:rsidRPr="0041014F">
        <w:rPr>
          <w:rFonts w:cstheme="minorHAnsi"/>
          <w:sz w:val="22"/>
          <w:lang w:val="fr-FR" w:eastAsia="x-none"/>
        </w:rPr>
        <w:t>)</w:t>
      </w:r>
      <w:r w:rsidR="003A16BA">
        <w:rPr>
          <w:rFonts w:cstheme="minorHAnsi"/>
          <w:sz w:val="22"/>
          <w:lang w:val="fr-FR" w:eastAsia="x-none"/>
        </w:rPr>
        <w:t xml:space="preserve"> </w:t>
      </w:r>
      <w:r w:rsidR="006858B0" w:rsidRPr="0041014F">
        <w:rPr>
          <w:rFonts w:cstheme="minorHAnsi"/>
          <w:sz w:val="22"/>
          <w:lang w:val="fr-FR" w:eastAsia="x-none"/>
        </w:rPr>
        <w:t xml:space="preserve">; </w:t>
      </w:r>
    </w:p>
    <w:p w14:paraId="45F16AC1" w14:textId="055C196F" w:rsidR="00152F4C" w:rsidRPr="0041014F" w:rsidRDefault="00E73950" w:rsidP="00152F4C">
      <w:pPr>
        <w:pStyle w:val="ListParagraph"/>
        <w:numPr>
          <w:ilvl w:val="0"/>
          <w:numId w:val="2"/>
        </w:numPr>
        <w:tabs>
          <w:tab w:val="left" w:pos="360"/>
        </w:tabs>
        <w:spacing w:after="160" w:line="276" w:lineRule="auto"/>
        <w:ind w:left="360"/>
        <w:jc w:val="both"/>
        <w:rPr>
          <w:rFonts w:cstheme="minorHAnsi"/>
          <w:sz w:val="22"/>
          <w:lang w:val="fr-FR" w:eastAsia="x-none"/>
        </w:rPr>
      </w:pPr>
      <w:r w:rsidRPr="0041014F">
        <w:rPr>
          <w:rFonts w:cstheme="minorHAnsi"/>
          <w:sz w:val="22"/>
          <w:lang w:val="fr-FR" w:eastAsia="x-none"/>
        </w:rPr>
        <w:t>Élaborer et mettre à l'essai des orientations sectorielles spécifiques pour les acteurs de la prévention et de la réponse à la VBG sur l'inclusion des personnes handicapées (achevé</w:t>
      </w:r>
      <w:r w:rsidR="006858B0" w:rsidRPr="0041014F">
        <w:rPr>
          <w:rFonts w:cstheme="minorHAnsi"/>
          <w:sz w:val="22"/>
          <w:lang w:val="fr-FR" w:eastAsia="x-none"/>
        </w:rPr>
        <w:t>)</w:t>
      </w:r>
      <w:r w:rsidR="003A16BA">
        <w:rPr>
          <w:rFonts w:cstheme="minorHAnsi"/>
          <w:sz w:val="22"/>
          <w:lang w:val="fr-FR" w:eastAsia="x-none"/>
        </w:rPr>
        <w:t xml:space="preserve"> </w:t>
      </w:r>
      <w:r w:rsidR="006858B0" w:rsidRPr="0041014F">
        <w:rPr>
          <w:rFonts w:cstheme="minorHAnsi"/>
          <w:sz w:val="22"/>
          <w:lang w:val="fr-FR" w:eastAsia="x-none"/>
        </w:rPr>
        <w:t xml:space="preserve">; </w:t>
      </w:r>
    </w:p>
    <w:p w14:paraId="0F79F219" w14:textId="24A2CD6A" w:rsidR="006858B0" w:rsidRPr="0041014F" w:rsidRDefault="00152F4C" w:rsidP="00152F4C">
      <w:pPr>
        <w:pStyle w:val="ListParagraph"/>
        <w:numPr>
          <w:ilvl w:val="0"/>
          <w:numId w:val="2"/>
        </w:numPr>
        <w:tabs>
          <w:tab w:val="left" w:pos="360"/>
        </w:tabs>
        <w:spacing w:after="160" w:line="276" w:lineRule="auto"/>
        <w:ind w:left="360"/>
        <w:jc w:val="both"/>
        <w:rPr>
          <w:rFonts w:cstheme="minorHAnsi"/>
          <w:sz w:val="22"/>
          <w:lang w:val="fr-FR" w:eastAsia="x-none"/>
        </w:rPr>
      </w:pPr>
      <w:r w:rsidRPr="0041014F">
        <w:rPr>
          <w:rFonts w:cstheme="minorHAnsi"/>
          <w:sz w:val="22"/>
          <w:lang w:val="fr-FR" w:eastAsia="x-none"/>
        </w:rPr>
        <w:t xml:space="preserve">Développer et diffuser des </w:t>
      </w:r>
      <w:r w:rsidR="00944AB1" w:rsidRPr="0041014F">
        <w:rPr>
          <w:rFonts w:cstheme="minorHAnsi"/>
          <w:sz w:val="22"/>
          <w:lang w:val="fr-FR" w:eastAsia="x-none"/>
        </w:rPr>
        <w:t>programmes</w:t>
      </w:r>
      <w:r w:rsidRPr="0041014F">
        <w:rPr>
          <w:rFonts w:cstheme="minorHAnsi"/>
          <w:sz w:val="22"/>
          <w:lang w:val="fr-FR" w:eastAsia="x-none"/>
        </w:rPr>
        <w:t xml:space="preserve"> de formation pour appuyer le déploiement et la mise en œuvre des lignes directrices du CPI pour les personnes handicapées (prévues pour 2020)</w:t>
      </w:r>
      <w:r w:rsidR="006858B0" w:rsidRPr="0041014F">
        <w:rPr>
          <w:rFonts w:cstheme="minorHAnsi"/>
          <w:sz w:val="22"/>
          <w:lang w:val="fr-FR" w:eastAsia="x-none"/>
        </w:rPr>
        <w:t xml:space="preserve">. </w:t>
      </w:r>
    </w:p>
    <w:p w14:paraId="6B430A7E" w14:textId="77777777" w:rsidR="000A248D" w:rsidRPr="0041014F" w:rsidRDefault="000A248D" w:rsidP="00D74406">
      <w:pPr>
        <w:spacing w:after="0" w:line="276" w:lineRule="auto"/>
        <w:ind w:left="0" w:firstLine="0"/>
        <w:jc w:val="both"/>
        <w:rPr>
          <w:rFonts w:cstheme="minorHAnsi"/>
          <w:b/>
          <w:sz w:val="22"/>
          <w:lang w:val="fr-FR"/>
        </w:rPr>
      </w:pPr>
    </w:p>
    <w:p w14:paraId="2D01080F" w14:textId="3B96C2E5" w:rsidR="007108F0" w:rsidRPr="0041014F" w:rsidRDefault="005F1759" w:rsidP="00D74406">
      <w:pPr>
        <w:spacing w:after="0" w:line="276" w:lineRule="auto"/>
        <w:ind w:left="0" w:firstLine="0"/>
        <w:jc w:val="both"/>
        <w:rPr>
          <w:rFonts w:cstheme="minorHAnsi"/>
          <w:b/>
          <w:sz w:val="22"/>
          <w:lang w:val="fr-FR"/>
        </w:rPr>
      </w:pPr>
      <w:r w:rsidRPr="0041014F">
        <w:rPr>
          <w:rFonts w:cstheme="minorHAnsi"/>
          <w:b/>
          <w:sz w:val="22"/>
          <w:lang w:val="fr-FR"/>
        </w:rPr>
        <w:t>But et objectifs du projet pilote</w:t>
      </w:r>
      <w:r w:rsidR="00EE5788" w:rsidRPr="0041014F">
        <w:rPr>
          <w:rFonts w:cstheme="minorHAnsi"/>
          <w:b/>
          <w:sz w:val="22"/>
          <w:lang w:val="fr-FR"/>
        </w:rPr>
        <w:t xml:space="preserve"> </w:t>
      </w:r>
      <w:r w:rsidR="00F50396" w:rsidRPr="0041014F">
        <w:rPr>
          <w:rFonts w:cstheme="minorHAnsi"/>
          <w:b/>
          <w:sz w:val="22"/>
          <w:lang w:val="fr-FR"/>
        </w:rPr>
        <w:t>:</w:t>
      </w:r>
    </w:p>
    <w:p w14:paraId="5BBA3076" w14:textId="21D090A5" w:rsidR="007108F0" w:rsidRPr="0041014F" w:rsidRDefault="00EA755C" w:rsidP="00D74406">
      <w:pPr>
        <w:pStyle w:val="ListParagraph"/>
        <w:numPr>
          <w:ilvl w:val="0"/>
          <w:numId w:val="19"/>
        </w:numPr>
        <w:spacing w:after="160" w:line="276" w:lineRule="auto"/>
        <w:jc w:val="both"/>
        <w:rPr>
          <w:rFonts w:cstheme="minorHAnsi"/>
          <w:sz w:val="22"/>
          <w:lang w:val="fr-FR"/>
        </w:rPr>
      </w:pPr>
      <w:bookmarkStart w:id="1" w:name="_Hlk527362002"/>
      <w:r w:rsidRPr="0041014F">
        <w:rPr>
          <w:sz w:val="22"/>
          <w:lang w:val="fr-FR"/>
        </w:rPr>
        <w:t>Faire des retours d’informations (feedback) sur les lignes directrices</w:t>
      </w:r>
      <w:r w:rsidR="00D17022" w:rsidRPr="0041014F">
        <w:rPr>
          <w:sz w:val="22"/>
          <w:lang w:val="fr-FR"/>
        </w:rPr>
        <w:t>.</w:t>
      </w:r>
    </w:p>
    <w:p w14:paraId="10E218C7" w14:textId="348C70D0" w:rsidR="007108F0" w:rsidRPr="0041014F" w:rsidRDefault="007108F0" w:rsidP="00D74406">
      <w:pPr>
        <w:pStyle w:val="ListParagraph"/>
        <w:numPr>
          <w:ilvl w:val="0"/>
          <w:numId w:val="19"/>
        </w:numPr>
        <w:spacing w:after="160" w:line="276" w:lineRule="auto"/>
        <w:jc w:val="both"/>
        <w:rPr>
          <w:rFonts w:cstheme="minorHAnsi"/>
          <w:sz w:val="22"/>
          <w:lang w:val="fr-FR"/>
        </w:rPr>
      </w:pPr>
      <w:r w:rsidRPr="0041014F">
        <w:rPr>
          <w:sz w:val="22"/>
          <w:lang w:val="fr-FR"/>
        </w:rPr>
        <w:t>Identif</w:t>
      </w:r>
      <w:r w:rsidR="00EE5788" w:rsidRPr="0041014F">
        <w:rPr>
          <w:sz w:val="22"/>
          <w:lang w:val="fr-FR"/>
        </w:rPr>
        <w:t>ier les ressources et les besoins en développement des capacités pour appuyer les activités pilotes</w:t>
      </w:r>
      <w:r w:rsidR="00D17022" w:rsidRPr="0041014F">
        <w:rPr>
          <w:sz w:val="22"/>
          <w:lang w:val="fr-FR"/>
        </w:rPr>
        <w:t>.</w:t>
      </w:r>
    </w:p>
    <w:p w14:paraId="61A27D30" w14:textId="0BF6C340" w:rsidR="007108F0" w:rsidRPr="0041014F" w:rsidRDefault="00EE5788" w:rsidP="00D74406">
      <w:pPr>
        <w:pStyle w:val="ListParagraph"/>
        <w:numPr>
          <w:ilvl w:val="0"/>
          <w:numId w:val="19"/>
        </w:numPr>
        <w:spacing w:after="160" w:line="276" w:lineRule="auto"/>
        <w:jc w:val="both"/>
        <w:rPr>
          <w:rFonts w:cstheme="minorHAnsi"/>
          <w:sz w:val="22"/>
          <w:lang w:val="fr-FR"/>
        </w:rPr>
      </w:pPr>
      <w:r w:rsidRPr="0041014F">
        <w:rPr>
          <w:sz w:val="22"/>
          <w:lang w:val="fr-FR"/>
        </w:rPr>
        <w:t>Recueillir toutes les recommandations des partenaires</w:t>
      </w:r>
      <w:r w:rsidR="00786AA9" w:rsidRPr="0041014F">
        <w:rPr>
          <w:sz w:val="22"/>
          <w:lang w:val="fr-FR"/>
        </w:rPr>
        <w:t xml:space="preserve"> au sujet du déploiement des lignes directrices.</w:t>
      </w:r>
      <w:bookmarkEnd w:id="1"/>
    </w:p>
    <w:p w14:paraId="4447508B" w14:textId="77777777" w:rsidR="00143A60" w:rsidRPr="0041014F" w:rsidRDefault="00143A60" w:rsidP="00D74406">
      <w:pPr>
        <w:pStyle w:val="ListParagraph"/>
        <w:spacing w:after="160" w:line="276" w:lineRule="auto"/>
        <w:ind w:left="450" w:firstLine="0"/>
        <w:jc w:val="both"/>
        <w:rPr>
          <w:rFonts w:cstheme="minorHAnsi"/>
          <w:lang w:val="fr-FR"/>
        </w:rPr>
      </w:pPr>
    </w:p>
    <w:p w14:paraId="62CE7A3C" w14:textId="77777777" w:rsidR="001F48E5" w:rsidRDefault="001F48E5">
      <w:pPr>
        <w:spacing w:after="160" w:line="259" w:lineRule="auto"/>
        <w:ind w:left="0" w:firstLine="0"/>
        <w:rPr>
          <w:rFonts w:cstheme="minorHAnsi"/>
          <w:b/>
          <w:szCs w:val="24"/>
          <w:lang w:val="fr-FR"/>
        </w:rPr>
      </w:pPr>
      <w:r>
        <w:rPr>
          <w:rFonts w:cstheme="minorHAnsi"/>
          <w:b/>
          <w:szCs w:val="24"/>
          <w:lang w:val="fr-FR"/>
        </w:rPr>
        <w:br w:type="page"/>
      </w:r>
    </w:p>
    <w:p w14:paraId="6E65673C" w14:textId="2D1391D6" w:rsidR="00E12A0E" w:rsidRPr="0041014F" w:rsidRDefault="003F29C1" w:rsidP="00D74406">
      <w:pPr>
        <w:spacing w:line="276" w:lineRule="auto"/>
        <w:ind w:left="0" w:firstLine="0"/>
        <w:jc w:val="both"/>
        <w:rPr>
          <w:rFonts w:cstheme="minorHAnsi"/>
          <w:b/>
          <w:szCs w:val="24"/>
          <w:lang w:val="fr-FR"/>
        </w:rPr>
      </w:pPr>
      <w:r w:rsidRPr="0041014F">
        <w:rPr>
          <w:rFonts w:cstheme="minorHAnsi"/>
          <w:b/>
          <w:szCs w:val="24"/>
          <w:lang w:val="fr-FR"/>
        </w:rPr>
        <w:lastRenderedPageBreak/>
        <w:t>Process</w:t>
      </w:r>
      <w:r w:rsidR="00786AA9" w:rsidRPr="0041014F">
        <w:rPr>
          <w:rFonts w:cstheme="minorHAnsi"/>
          <w:b/>
          <w:szCs w:val="24"/>
          <w:lang w:val="fr-FR"/>
        </w:rPr>
        <w:t>us</w:t>
      </w:r>
      <w:r w:rsidRPr="0041014F">
        <w:rPr>
          <w:rFonts w:cstheme="minorHAnsi"/>
          <w:b/>
          <w:szCs w:val="24"/>
          <w:lang w:val="fr-FR"/>
        </w:rPr>
        <w:t xml:space="preserve"> &amp; </w:t>
      </w:r>
      <w:proofErr w:type="gramStart"/>
      <w:r w:rsidR="00786AA9" w:rsidRPr="0041014F">
        <w:rPr>
          <w:rFonts w:cstheme="minorHAnsi"/>
          <w:b/>
          <w:szCs w:val="24"/>
          <w:lang w:val="fr-FR"/>
        </w:rPr>
        <w:t>Calendrier</w:t>
      </w:r>
      <w:r w:rsidR="003D13C8" w:rsidRPr="0041014F">
        <w:rPr>
          <w:rFonts w:cstheme="minorHAnsi"/>
          <w:b/>
          <w:szCs w:val="24"/>
          <w:lang w:val="fr-FR"/>
        </w:rPr>
        <w:t>:</w:t>
      </w:r>
      <w:proofErr w:type="gramEnd"/>
    </w:p>
    <w:tbl>
      <w:tblPr>
        <w:tblStyle w:val="TableGrid"/>
        <w:tblW w:w="0" w:type="auto"/>
        <w:tblLook w:val="04A0" w:firstRow="1" w:lastRow="0" w:firstColumn="1" w:lastColumn="0" w:noHBand="0" w:noVBand="1"/>
      </w:tblPr>
      <w:tblGrid>
        <w:gridCol w:w="2605"/>
        <w:gridCol w:w="6480"/>
      </w:tblGrid>
      <w:tr w:rsidR="003E4C56" w:rsidRPr="005A6ECE" w14:paraId="7AC07ADC" w14:textId="77777777" w:rsidTr="003E4C56">
        <w:tc>
          <w:tcPr>
            <w:tcW w:w="2605" w:type="dxa"/>
          </w:tcPr>
          <w:p w14:paraId="0587F5D9" w14:textId="212C36B6" w:rsidR="003E4C56" w:rsidRPr="0041014F" w:rsidRDefault="003E4C56" w:rsidP="00D74406">
            <w:pPr>
              <w:spacing w:after="0" w:line="276" w:lineRule="auto"/>
              <w:ind w:left="0" w:firstLine="0"/>
              <w:jc w:val="both"/>
              <w:rPr>
                <w:rFonts w:cstheme="minorHAnsi"/>
                <w:sz w:val="22"/>
                <w:lang w:val="fr-FR"/>
              </w:rPr>
            </w:pPr>
            <w:r w:rsidRPr="0041014F">
              <w:rPr>
                <w:rFonts w:cstheme="minorHAnsi"/>
                <w:sz w:val="22"/>
                <w:lang w:val="fr-FR"/>
              </w:rPr>
              <w:t>A</w:t>
            </w:r>
            <w:r w:rsidR="00786AA9" w:rsidRPr="0041014F">
              <w:rPr>
                <w:rFonts w:cstheme="minorHAnsi"/>
                <w:sz w:val="22"/>
                <w:lang w:val="fr-FR"/>
              </w:rPr>
              <w:t>v</w:t>
            </w:r>
            <w:r w:rsidRPr="0041014F">
              <w:rPr>
                <w:rFonts w:cstheme="minorHAnsi"/>
                <w:sz w:val="22"/>
                <w:lang w:val="fr-FR"/>
              </w:rPr>
              <w:t>ril – Ma</w:t>
            </w:r>
            <w:r w:rsidR="00786AA9" w:rsidRPr="0041014F">
              <w:rPr>
                <w:rFonts w:cstheme="minorHAnsi"/>
                <w:sz w:val="22"/>
                <w:lang w:val="fr-FR"/>
              </w:rPr>
              <w:t>i</w:t>
            </w:r>
            <w:r w:rsidRPr="0041014F">
              <w:rPr>
                <w:rFonts w:cstheme="minorHAnsi"/>
                <w:sz w:val="22"/>
                <w:lang w:val="fr-FR"/>
              </w:rPr>
              <w:t xml:space="preserve"> 2018 </w:t>
            </w:r>
          </w:p>
        </w:tc>
        <w:tc>
          <w:tcPr>
            <w:tcW w:w="6480" w:type="dxa"/>
          </w:tcPr>
          <w:p w14:paraId="4BEF2E5E" w14:textId="46BA07F9" w:rsidR="003E4C56" w:rsidRPr="0041014F" w:rsidRDefault="00786AA9" w:rsidP="00D74406">
            <w:pPr>
              <w:spacing w:after="0" w:line="276" w:lineRule="auto"/>
              <w:ind w:left="0" w:firstLine="0"/>
              <w:jc w:val="both"/>
              <w:rPr>
                <w:rFonts w:cstheme="minorHAnsi"/>
                <w:sz w:val="22"/>
                <w:lang w:val="fr-FR"/>
              </w:rPr>
            </w:pPr>
            <w:r w:rsidRPr="0041014F">
              <w:rPr>
                <w:rFonts w:cstheme="minorHAnsi"/>
                <w:sz w:val="22"/>
                <w:lang w:val="fr-FR"/>
              </w:rPr>
              <w:t xml:space="preserve">Les consultations </w:t>
            </w:r>
            <w:r w:rsidR="00D27B06" w:rsidRPr="0041014F">
              <w:rPr>
                <w:rFonts w:cstheme="minorHAnsi"/>
                <w:sz w:val="22"/>
                <w:lang w:val="fr-FR"/>
              </w:rPr>
              <w:t>spécifiques au genre sont organisées avec les acteurs de la VBG et du genre en Asie et en Afrique, la section sur la VGB est élaborée.</w:t>
            </w:r>
            <w:r w:rsidR="00A35401" w:rsidRPr="0041014F">
              <w:rPr>
                <w:rFonts w:cstheme="minorHAnsi"/>
                <w:sz w:val="22"/>
                <w:lang w:val="fr-FR"/>
              </w:rPr>
              <w:t xml:space="preserve"> </w:t>
            </w:r>
          </w:p>
        </w:tc>
      </w:tr>
      <w:tr w:rsidR="003E4C56" w:rsidRPr="005A6ECE" w14:paraId="59820E31" w14:textId="77777777" w:rsidTr="003E4C56">
        <w:tc>
          <w:tcPr>
            <w:tcW w:w="2605" w:type="dxa"/>
          </w:tcPr>
          <w:p w14:paraId="4536548A" w14:textId="641ED244" w:rsidR="003E4C56" w:rsidRPr="0041014F" w:rsidRDefault="00076D07" w:rsidP="00D74406">
            <w:pPr>
              <w:spacing w:after="0" w:line="276" w:lineRule="auto"/>
              <w:ind w:left="0" w:firstLine="0"/>
              <w:jc w:val="both"/>
              <w:rPr>
                <w:rFonts w:cstheme="minorHAnsi"/>
                <w:sz w:val="22"/>
                <w:lang w:val="fr-FR"/>
              </w:rPr>
            </w:pPr>
            <w:r w:rsidRPr="0041014F">
              <w:rPr>
                <w:rFonts w:cstheme="minorHAnsi"/>
                <w:sz w:val="22"/>
                <w:lang w:val="fr-FR"/>
              </w:rPr>
              <w:t>Septembr</w:t>
            </w:r>
            <w:r w:rsidR="00786AA9" w:rsidRPr="0041014F">
              <w:rPr>
                <w:rFonts w:cstheme="minorHAnsi"/>
                <w:sz w:val="22"/>
                <w:lang w:val="fr-FR"/>
              </w:rPr>
              <w:t>e</w:t>
            </w:r>
            <w:r w:rsidR="003E4C56" w:rsidRPr="0041014F">
              <w:rPr>
                <w:rFonts w:cstheme="minorHAnsi"/>
                <w:sz w:val="22"/>
                <w:lang w:val="fr-FR"/>
              </w:rPr>
              <w:t xml:space="preserve"> 2018</w:t>
            </w:r>
          </w:p>
        </w:tc>
        <w:tc>
          <w:tcPr>
            <w:tcW w:w="6480" w:type="dxa"/>
          </w:tcPr>
          <w:p w14:paraId="50560D78" w14:textId="6DD86719" w:rsidR="003E4C56" w:rsidRPr="0041014F" w:rsidRDefault="00C12DFF" w:rsidP="00D74406">
            <w:pPr>
              <w:spacing w:after="0" w:line="276" w:lineRule="auto"/>
              <w:ind w:left="-14" w:firstLine="14"/>
              <w:jc w:val="both"/>
              <w:rPr>
                <w:rFonts w:cstheme="minorHAnsi"/>
                <w:sz w:val="22"/>
                <w:lang w:val="fr-FR"/>
              </w:rPr>
            </w:pPr>
            <w:r w:rsidRPr="0041014F">
              <w:rPr>
                <w:rFonts w:cstheme="minorHAnsi"/>
                <w:sz w:val="22"/>
                <w:lang w:val="fr-FR"/>
              </w:rPr>
              <w:t xml:space="preserve">La section relative à la VBG est rédigée et un appel à concurrence pour piloter les lignes directrices </w:t>
            </w:r>
            <w:r w:rsidR="009243DA" w:rsidRPr="0041014F">
              <w:rPr>
                <w:rFonts w:cstheme="minorHAnsi"/>
                <w:sz w:val="22"/>
                <w:lang w:val="fr-FR"/>
              </w:rPr>
              <w:t>est largement diffusé (Août 2018)</w:t>
            </w:r>
          </w:p>
        </w:tc>
      </w:tr>
      <w:tr w:rsidR="003E4C56" w:rsidRPr="005A6ECE" w14:paraId="2FF36686" w14:textId="77777777" w:rsidTr="003E4C56">
        <w:tc>
          <w:tcPr>
            <w:tcW w:w="2605" w:type="dxa"/>
          </w:tcPr>
          <w:p w14:paraId="6D674384" w14:textId="698F6649" w:rsidR="003E4C56" w:rsidRPr="0041014F" w:rsidRDefault="003E4C56" w:rsidP="00D74406">
            <w:pPr>
              <w:spacing w:after="0" w:line="276" w:lineRule="auto"/>
              <w:ind w:left="0" w:firstLine="0"/>
              <w:jc w:val="both"/>
              <w:rPr>
                <w:rFonts w:cstheme="minorHAnsi"/>
                <w:sz w:val="22"/>
                <w:lang w:val="fr-FR"/>
              </w:rPr>
            </w:pPr>
            <w:r w:rsidRPr="0041014F">
              <w:rPr>
                <w:rFonts w:cstheme="minorHAnsi"/>
                <w:sz w:val="22"/>
                <w:lang w:val="fr-FR"/>
              </w:rPr>
              <w:t>Octobr</w:t>
            </w:r>
            <w:r w:rsidR="00786AA9" w:rsidRPr="0041014F">
              <w:rPr>
                <w:rFonts w:cstheme="minorHAnsi"/>
                <w:sz w:val="22"/>
                <w:lang w:val="fr-FR"/>
              </w:rPr>
              <w:t>e</w:t>
            </w:r>
            <w:r w:rsidRPr="0041014F">
              <w:rPr>
                <w:rFonts w:cstheme="minorHAnsi"/>
                <w:sz w:val="22"/>
                <w:lang w:val="fr-FR"/>
              </w:rPr>
              <w:t xml:space="preserve"> 2018</w:t>
            </w:r>
          </w:p>
        </w:tc>
        <w:tc>
          <w:tcPr>
            <w:tcW w:w="6480" w:type="dxa"/>
          </w:tcPr>
          <w:p w14:paraId="2D96175D" w14:textId="6063B4C1" w:rsidR="003E4C56" w:rsidRPr="0041014F" w:rsidRDefault="003E4C56" w:rsidP="00D74406">
            <w:pPr>
              <w:spacing w:after="0" w:line="276" w:lineRule="auto"/>
              <w:ind w:left="0" w:firstLine="0"/>
              <w:jc w:val="both"/>
              <w:rPr>
                <w:rFonts w:cstheme="minorHAnsi"/>
                <w:b/>
                <w:sz w:val="22"/>
                <w:lang w:val="fr-FR"/>
              </w:rPr>
            </w:pPr>
            <w:r w:rsidRPr="0041014F">
              <w:rPr>
                <w:rFonts w:cstheme="minorHAnsi"/>
                <w:sz w:val="22"/>
                <w:lang w:val="fr-FR"/>
              </w:rPr>
              <w:t xml:space="preserve">19 notes </w:t>
            </w:r>
            <w:r w:rsidR="00053656" w:rsidRPr="0041014F">
              <w:rPr>
                <w:rFonts w:cstheme="minorHAnsi"/>
                <w:sz w:val="22"/>
                <w:lang w:val="fr-FR"/>
              </w:rPr>
              <w:t xml:space="preserve">conceptuelles reçues des </w:t>
            </w:r>
            <w:r w:rsidR="00BF61C9" w:rsidRPr="0041014F">
              <w:rPr>
                <w:rFonts w:cstheme="minorHAnsi"/>
                <w:sz w:val="22"/>
                <w:lang w:val="fr-FR"/>
              </w:rPr>
              <w:t>organisations</w:t>
            </w:r>
            <w:r w:rsidR="00053656" w:rsidRPr="0041014F">
              <w:rPr>
                <w:rFonts w:cstheme="minorHAnsi"/>
                <w:sz w:val="22"/>
                <w:lang w:val="fr-FR"/>
              </w:rPr>
              <w:t xml:space="preserve"> qui manifestent intérêt à piloter l</w:t>
            </w:r>
            <w:r w:rsidR="00BF61C9" w:rsidRPr="0041014F">
              <w:rPr>
                <w:rFonts w:cstheme="minorHAnsi"/>
                <w:sz w:val="22"/>
                <w:lang w:val="fr-FR"/>
              </w:rPr>
              <w:t xml:space="preserve">e projet de section VBG des lignes directrices du CPI représentant toutes les régions. </w:t>
            </w:r>
          </w:p>
        </w:tc>
      </w:tr>
      <w:tr w:rsidR="003E4C56" w:rsidRPr="005A6ECE" w14:paraId="77256666" w14:textId="77777777" w:rsidTr="003E4C56">
        <w:tc>
          <w:tcPr>
            <w:tcW w:w="2605" w:type="dxa"/>
          </w:tcPr>
          <w:p w14:paraId="27B0EC56" w14:textId="5906E066" w:rsidR="003E4C56" w:rsidRPr="0041014F" w:rsidRDefault="003E4C56" w:rsidP="00D74406">
            <w:pPr>
              <w:spacing w:after="0" w:line="276" w:lineRule="auto"/>
              <w:ind w:left="0" w:firstLine="0"/>
              <w:jc w:val="both"/>
              <w:rPr>
                <w:rFonts w:cstheme="minorHAnsi"/>
                <w:sz w:val="22"/>
                <w:lang w:val="fr-FR"/>
              </w:rPr>
            </w:pPr>
            <w:r w:rsidRPr="0041014F">
              <w:rPr>
                <w:rFonts w:cstheme="minorHAnsi"/>
                <w:sz w:val="22"/>
                <w:lang w:val="fr-FR"/>
              </w:rPr>
              <w:t>Novembr</w:t>
            </w:r>
            <w:r w:rsidR="00786AA9" w:rsidRPr="0041014F">
              <w:rPr>
                <w:rFonts w:cstheme="minorHAnsi"/>
                <w:sz w:val="22"/>
                <w:lang w:val="fr-FR"/>
              </w:rPr>
              <w:t>e</w:t>
            </w:r>
            <w:r w:rsidRPr="0041014F">
              <w:rPr>
                <w:rFonts w:cstheme="minorHAnsi"/>
                <w:sz w:val="22"/>
                <w:lang w:val="fr-FR"/>
              </w:rPr>
              <w:t xml:space="preserve"> 2018</w:t>
            </w:r>
          </w:p>
        </w:tc>
        <w:tc>
          <w:tcPr>
            <w:tcW w:w="6480" w:type="dxa"/>
          </w:tcPr>
          <w:p w14:paraId="496767EC" w14:textId="1DA7C8DF" w:rsidR="003E4C56" w:rsidRPr="0041014F" w:rsidRDefault="003E4C56" w:rsidP="00D74406">
            <w:pPr>
              <w:spacing w:after="0" w:line="276" w:lineRule="auto"/>
              <w:ind w:left="0" w:firstLine="0"/>
              <w:jc w:val="both"/>
              <w:rPr>
                <w:rFonts w:cstheme="minorHAnsi"/>
                <w:b/>
                <w:sz w:val="22"/>
                <w:lang w:val="fr-FR"/>
              </w:rPr>
            </w:pPr>
            <w:r w:rsidRPr="0041014F">
              <w:rPr>
                <w:rFonts w:cstheme="minorHAnsi"/>
                <w:sz w:val="22"/>
                <w:lang w:val="fr-FR"/>
              </w:rPr>
              <w:t xml:space="preserve">3 </w:t>
            </w:r>
            <w:r w:rsidR="00BF61C9" w:rsidRPr="0041014F">
              <w:rPr>
                <w:rFonts w:cstheme="minorHAnsi"/>
                <w:sz w:val="22"/>
                <w:lang w:val="fr-FR"/>
              </w:rPr>
              <w:t>projets pilotes ont été lanc</w:t>
            </w:r>
            <w:r w:rsidR="00B3287E" w:rsidRPr="0041014F">
              <w:rPr>
                <w:rFonts w:cstheme="minorHAnsi"/>
                <w:sz w:val="22"/>
                <w:lang w:val="fr-FR"/>
              </w:rPr>
              <w:t>é</w:t>
            </w:r>
            <w:r w:rsidR="00BF61C9" w:rsidRPr="0041014F">
              <w:rPr>
                <w:rFonts w:cstheme="minorHAnsi"/>
                <w:sz w:val="22"/>
                <w:lang w:val="fr-FR"/>
              </w:rPr>
              <w:t>s avec un groupe de partenaires</w:t>
            </w:r>
            <w:r w:rsidR="00A20630" w:rsidRPr="0041014F">
              <w:rPr>
                <w:rFonts w:cstheme="minorHAnsi"/>
                <w:sz w:val="22"/>
                <w:lang w:val="fr-FR"/>
              </w:rPr>
              <w:t xml:space="preserve"> du projet</w:t>
            </w:r>
            <w:r w:rsidR="00BF61C9" w:rsidRPr="0041014F">
              <w:rPr>
                <w:rFonts w:cstheme="minorHAnsi"/>
                <w:sz w:val="22"/>
                <w:lang w:val="fr-FR"/>
              </w:rPr>
              <w:t xml:space="preserve"> pilote </w:t>
            </w:r>
            <w:r w:rsidRPr="0041014F">
              <w:rPr>
                <w:rStyle w:val="FootnoteReference"/>
                <w:rFonts w:cstheme="minorHAnsi"/>
                <w:sz w:val="22"/>
                <w:lang w:val="fr-FR"/>
              </w:rPr>
              <w:footnoteReference w:id="4"/>
            </w:r>
            <w:r w:rsidRPr="0041014F">
              <w:rPr>
                <w:rFonts w:cstheme="minorHAnsi"/>
                <w:sz w:val="22"/>
                <w:lang w:val="fr-FR"/>
              </w:rPr>
              <w:t xml:space="preserve"> </w:t>
            </w:r>
            <w:r w:rsidR="00B3287E" w:rsidRPr="0041014F">
              <w:rPr>
                <w:rFonts w:cstheme="minorHAnsi"/>
                <w:sz w:val="22"/>
                <w:lang w:val="fr-FR"/>
              </w:rPr>
              <w:t xml:space="preserve">et des formations sur les lignes directrices ont été organisées par la WRC en vue d’appuyer les activités pilotes. </w:t>
            </w:r>
          </w:p>
        </w:tc>
      </w:tr>
      <w:tr w:rsidR="003E4C56" w:rsidRPr="005A6ECE" w14:paraId="61F151AF" w14:textId="77777777" w:rsidTr="003E4C56">
        <w:tc>
          <w:tcPr>
            <w:tcW w:w="2605" w:type="dxa"/>
          </w:tcPr>
          <w:p w14:paraId="70D64293" w14:textId="601B2693" w:rsidR="003E4C56" w:rsidRPr="0041014F" w:rsidRDefault="003E4C56" w:rsidP="00C73504">
            <w:pPr>
              <w:spacing w:after="0" w:line="276" w:lineRule="auto"/>
              <w:ind w:left="0" w:firstLine="0"/>
              <w:rPr>
                <w:rFonts w:cstheme="minorHAnsi"/>
                <w:sz w:val="22"/>
                <w:lang w:val="fr-FR"/>
              </w:rPr>
            </w:pPr>
            <w:r w:rsidRPr="0041014F">
              <w:rPr>
                <w:rFonts w:cstheme="minorHAnsi"/>
                <w:sz w:val="22"/>
                <w:lang w:val="fr-FR"/>
              </w:rPr>
              <w:t>D</w:t>
            </w:r>
            <w:r w:rsidR="00786AA9" w:rsidRPr="0041014F">
              <w:rPr>
                <w:rFonts w:cstheme="minorHAnsi"/>
                <w:sz w:val="22"/>
                <w:lang w:val="fr-FR"/>
              </w:rPr>
              <w:t>é</w:t>
            </w:r>
            <w:r w:rsidRPr="0041014F">
              <w:rPr>
                <w:rFonts w:cstheme="minorHAnsi"/>
                <w:sz w:val="22"/>
                <w:lang w:val="fr-FR"/>
              </w:rPr>
              <w:t>cemb</w:t>
            </w:r>
            <w:r w:rsidR="00786AA9" w:rsidRPr="0041014F">
              <w:rPr>
                <w:rFonts w:cstheme="minorHAnsi"/>
                <w:sz w:val="22"/>
                <w:lang w:val="fr-FR"/>
              </w:rPr>
              <w:t>re</w:t>
            </w:r>
            <w:r w:rsidRPr="0041014F">
              <w:rPr>
                <w:rFonts w:cstheme="minorHAnsi"/>
                <w:sz w:val="22"/>
                <w:lang w:val="fr-FR"/>
              </w:rPr>
              <w:t xml:space="preserve"> </w:t>
            </w:r>
            <w:r w:rsidR="00C73504" w:rsidRPr="0041014F">
              <w:rPr>
                <w:rFonts w:cstheme="minorHAnsi"/>
                <w:sz w:val="22"/>
                <w:lang w:val="fr-FR"/>
              </w:rPr>
              <w:t>-</w:t>
            </w:r>
            <w:r w:rsidRPr="0041014F">
              <w:rPr>
                <w:rFonts w:cstheme="minorHAnsi"/>
                <w:sz w:val="22"/>
                <w:lang w:val="fr-FR"/>
              </w:rPr>
              <w:t xml:space="preserve"> Jan</w:t>
            </w:r>
            <w:r w:rsidR="00786AA9" w:rsidRPr="0041014F">
              <w:rPr>
                <w:rFonts w:cstheme="minorHAnsi"/>
                <w:sz w:val="22"/>
                <w:lang w:val="fr-FR"/>
              </w:rPr>
              <w:t>vier</w:t>
            </w:r>
            <w:r w:rsidRPr="0041014F">
              <w:rPr>
                <w:rFonts w:cstheme="minorHAnsi"/>
                <w:sz w:val="22"/>
                <w:lang w:val="fr-FR"/>
              </w:rPr>
              <w:t>/</w:t>
            </w:r>
            <w:r w:rsidR="00C73504" w:rsidRPr="0041014F">
              <w:rPr>
                <w:rFonts w:cstheme="minorHAnsi"/>
                <w:sz w:val="22"/>
                <w:lang w:val="fr-FR"/>
              </w:rPr>
              <w:t xml:space="preserve"> </w:t>
            </w:r>
            <w:r w:rsidRPr="0041014F">
              <w:rPr>
                <w:rFonts w:cstheme="minorHAnsi"/>
                <w:sz w:val="22"/>
                <w:lang w:val="fr-FR"/>
              </w:rPr>
              <w:t>F</w:t>
            </w:r>
            <w:r w:rsidR="00786AA9" w:rsidRPr="0041014F">
              <w:rPr>
                <w:rFonts w:cstheme="minorHAnsi"/>
                <w:sz w:val="22"/>
                <w:lang w:val="fr-FR"/>
              </w:rPr>
              <w:t>évrier</w:t>
            </w:r>
            <w:r w:rsidRPr="0041014F">
              <w:rPr>
                <w:rFonts w:cstheme="minorHAnsi"/>
                <w:sz w:val="22"/>
                <w:lang w:val="fr-FR"/>
              </w:rPr>
              <w:t xml:space="preserve"> 2019</w:t>
            </w:r>
          </w:p>
        </w:tc>
        <w:tc>
          <w:tcPr>
            <w:tcW w:w="6480" w:type="dxa"/>
          </w:tcPr>
          <w:p w14:paraId="66C4F46A" w14:textId="0ABA4E23" w:rsidR="003E4C56" w:rsidRPr="0041014F" w:rsidRDefault="00B3287E" w:rsidP="00D74406">
            <w:pPr>
              <w:spacing w:after="0" w:line="276" w:lineRule="auto"/>
              <w:ind w:left="0" w:firstLine="0"/>
              <w:jc w:val="both"/>
              <w:rPr>
                <w:rFonts w:cstheme="minorHAnsi"/>
                <w:b/>
                <w:sz w:val="22"/>
                <w:lang w:val="fr-FR"/>
              </w:rPr>
            </w:pPr>
            <w:r w:rsidRPr="0041014F">
              <w:rPr>
                <w:rFonts w:cstheme="minorHAnsi"/>
                <w:sz w:val="22"/>
                <w:lang w:val="fr-FR"/>
              </w:rPr>
              <w:t xml:space="preserve">Les activités pilotes ont été exécutées </w:t>
            </w:r>
          </w:p>
        </w:tc>
      </w:tr>
      <w:tr w:rsidR="003E4C56" w:rsidRPr="005A6ECE" w14:paraId="76BBC9D9" w14:textId="77777777" w:rsidTr="003E4C56">
        <w:trPr>
          <w:trHeight w:val="377"/>
        </w:trPr>
        <w:tc>
          <w:tcPr>
            <w:tcW w:w="2605" w:type="dxa"/>
          </w:tcPr>
          <w:p w14:paraId="591F3CED" w14:textId="3B35991B" w:rsidR="003E4C56" w:rsidRPr="0041014F" w:rsidRDefault="003E4C56" w:rsidP="00D74406">
            <w:pPr>
              <w:spacing w:after="0" w:line="276" w:lineRule="auto"/>
              <w:ind w:left="0" w:firstLine="0"/>
              <w:jc w:val="both"/>
              <w:rPr>
                <w:rFonts w:cstheme="minorHAnsi"/>
                <w:sz w:val="22"/>
                <w:lang w:val="fr-FR"/>
              </w:rPr>
            </w:pPr>
            <w:r w:rsidRPr="0041014F">
              <w:rPr>
                <w:rFonts w:cstheme="minorHAnsi"/>
                <w:sz w:val="22"/>
                <w:lang w:val="fr-FR"/>
              </w:rPr>
              <w:t>Mar</w:t>
            </w:r>
            <w:r w:rsidR="00786AA9" w:rsidRPr="0041014F">
              <w:rPr>
                <w:rFonts w:cstheme="minorHAnsi"/>
                <w:sz w:val="22"/>
                <w:lang w:val="fr-FR"/>
              </w:rPr>
              <w:t xml:space="preserve">s </w:t>
            </w:r>
            <w:r w:rsidRPr="0041014F">
              <w:rPr>
                <w:rFonts w:cstheme="minorHAnsi"/>
                <w:sz w:val="22"/>
                <w:lang w:val="fr-FR"/>
              </w:rPr>
              <w:t>2019</w:t>
            </w:r>
          </w:p>
        </w:tc>
        <w:tc>
          <w:tcPr>
            <w:tcW w:w="6480" w:type="dxa"/>
          </w:tcPr>
          <w:p w14:paraId="1E712C43" w14:textId="3773BD42" w:rsidR="003E4C56" w:rsidRPr="0041014F" w:rsidRDefault="00B3287E" w:rsidP="00D74406">
            <w:pPr>
              <w:spacing w:after="0" w:line="276" w:lineRule="auto"/>
              <w:ind w:left="0" w:firstLine="0"/>
              <w:jc w:val="both"/>
              <w:rPr>
                <w:rFonts w:cstheme="minorHAnsi"/>
                <w:sz w:val="22"/>
                <w:lang w:val="fr-FR"/>
              </w:rPr>
            </w:pPr>
            <w:r w:rsidRPr="0041014F">
              <w:rPr>
                <w:rFonts w:cstheme="minorHAnsi"/>
                <w:sz w:val="22"/>
                <w:lang w:val="fr-FR"/>
              </w:rPr>
              <w:t xml:space="preserve">Les études de cas </w:t>
            </w:r>
            <w:r w:rsidR="003E4C56" w:rsidRPr="0041014F">
              <w:rPr>
                <w:rFonts w:cstheme="minorHAnsi"/>
                <w:sz w:val="22"/>
                <w:lang w:val="fr-FR"/>
              </w:rPr>
              <w:t>/</w:t>
            </w:r>
            <w:r w:rsidRPr="0041014F">
              <w:rPr>
                <w:rFonts w:cstheme="minorHAnsi"/>
                <w:sz w:val="22"/>
                <w:lang w:val="fr-FR"/>
              </w:rPr>
              <w:t xml:space="preserve"> les rapports finaux soumis à la WRC</w:t>
            </w:r>
          </w:p>
        </w:tc>
      </w:tr>
    </w:tbl>
    <w:p w14:paraId="09931ED4" w14:textId="77777777" w:rsidR="007108F0" w:rsidRPr="0041014F" w:rsidRDefault="007108F0" w:rsidP="00D74406">
      <w:pPr>
        <w:spacing w:after="0" w:line="276" w:lineRule="auto"/>
        <w:ind w:left="0" w:firstLine="0"/>
        <w:jc w:val="both"/>
        <w:rPr>
          <w:rFonts w:cstheme="minorHAnsi"/>
          <w:b/>
          <w:szCs w:val="24"/>
          <w:lang w:val="fr-FR"/>
        </w:rPr>
      </w:pPr>
    </w:p>
    <w:p w14:paraId="642DC3F0" w14:textId="423A73FA" w:rsidR="00615784" w:rsidRPr="0041014F" w:rsidRDefault="00B3287E" w:rsidP="00264F4C">
      <w:pPr>
        <w:pStyle w:val="Heading1"/>
        <w:spacing w:line="276" w:lineRule="auto"/>
        <w:ind w:left="370"/>
        <w:jc w:val="both"/>
        <w:rPr>
          <w:color w:val="C00000"/>
          <w:lang w:val="fr-FR"/>
        </w:rPr>
      </w:pPr>
      <w:r w:rsidRPr="0041014F">
        <w:rPr>
          <w:color w:val="C00000"/>
          <w:lang w:val="fr-FR"/>
        </w:rPr>
        <w:t>Conceptio</w:t>
      </w:r>
      <w:r w:rsidR="001F3E79" w:rsidRPr="0041014F">
        <w:rPr>
          <w:color w:val="C00000"/>
          <w:lang w:val="fr-FR"/>
        </w:rPr>
        <w:t xml:space="preserve">n &amp; </w:t>
      </w:r>
      <w:r w:rsidR="000A248D" w:rsidRPr="0041014F">
        <w:rPr>
          <w:color w:val="C00000"/>
          <w:lang w:val="fr-FR"/>
        </w:rPr>
        <w:t>M</w:t>
      </w:r>
      <w:r w:rsidRPr="0041014F">
        <w:rPr>
          <w:color w:val="C00000"/>
          <w:lang w:val="fr-FR"/>
        </w:rPr>
        <w:t>é</w:t>
      </w:r>
      <w:r w:rsidR="000A248D" w:rsidRPr="0041014F">
        <w:rPr>
          <w:color w:val="C00000"/>
          <w:lang w:val="fr-FR"/>
        </w:rPr>
        <w:t>thodolog</w:t>
      </w:r>
      <w:r w:rsidRPr="0041014F">
        <w:rPr>
          <w:color w:val="C00000"/>
          <w:lang w:val="fr-FR"/>
        </w:rPr>
        <w:t xml:space="preserve">ie </w:t>
      </w:r>
      <w:r w:rsidR="000A248D" w:rsidRPr="0041014F">
        <w:rPr>
          <w:color w:val="C00000"/>
          <w:lang w:val="fr-FR"/>
        </w:rPr>
        <w:t xml:space="preserve"> </w:t>
      </w:r>
    </w:p>
    <w:p w14:paraId="26E276FB" w14:textId="3D727984" w:rsidR="001F3E79" w:rsidRPr="0041014F" w:rsidRDefault="00B92BD6" w:rsidP="00D74406">
      <w:pPr>
        <w:spacing w:after="384" w:line="276" w:lineRule="auto"/>
        <w:ind w:left="0" w:firstLine="0"/>
        <w:jc w:val="both"/>
        <w:rPr>
          <w:rFonts w:cstheme="minorHAnsi"/>
          <w:sz w:val="22"/>
          <w:lang w:val="fr-FR" w:eastAsia="x-none"/>
        </w:rPr>
      </w:pPr>
      <w:r w:rsidRPr="0041014F">
        <w:rPr>
          <w:rFonts w:cstheme="minorHAnsi"/>
          <w:sz w:val="22"/>
          <w:lang w:val="fr-FR"/>
        </w:rPr>
        <w:t>La WRC a lancé un appel à des notes conceptuelles invitant les organisations intéressées à soumettre des propositions ne dépassant pas 26 000 dollars américains pour piloter certains aspects spécifiques aux VBG dans leurs programmes dans un délai de trois mois</w:t>
      </w:r>
      <w:r w:rsidR="001F3E79" w:rsidRPr="0041014F">
        <w:rPr>
          <w:rFonts w:cstheme="minorHAnsi"/>
          <w:sz w:val="22"/>
          <w:lang w:val="fr-FR" w:eastAsia="x-none"/>
        </w:rPr>
        <w:t xml:space="preserve">. </w:t>
      </w:r>
    </w:p>
    <w:p w14:paraId="506521E1" w14:textId="0B5EA840" w:rsidR="001F3E79" w:rsidRPr="0041014F" w:rsidRDefault="00B10F0A" w:rsidP="00D74406">
      <w:pPr>
        <w:spacing w:after="0" w:line="276" w:lineRule="auto"/>
        <w:ind w:left="0" w:firstLine="0"/>
        <w:jc w:val="both"/>
        <w:rPr>
          <w:rFonts w:cstheme="minorHAnsi"/>
          <w:sz w:val="22"/>
          <w:lang w:val="fr-FR" w:eastAsia="x-none"/>
        </w:rPr>
      </w:pPr>
      <w:r w:rsidRPr="0041014F">
        <w:rPr>
          <w:rFonts w:cstheme="minorHAnsi"/>
          <w:sz w:val="22"/>
          <w:lang w:val="fr-FR" w:eastAsia="x-none"/>
        </w:rPr>
        <w:t>Les</w:t>
      </w:r>
      <w:r w:rsidR="001F3E79" w:rsidRPr="0041014F">
        <w:rPr>
          <w:rFonts w:cstheme="minorHAnsi"/>
          <w:sz w:val="22"/>
          <w:lang w:val="fr-FR" w:eastAsia="x-none"/>
        </w:rPr>
        <w:t xml:space="preserve"> </w:t>
      </w:r>
      <w:r w:rsidR="001F3E79" w:rsidRPr="0041014F">
        <w:rPr>
          <w:rFonts w:cstheme="minorHAnsi"/>
          <w:b/>
          <w:sz w:val="22"/>
          <w:lang w:val="fr-FR" w:eastAsia="x-none"/>
        </w:rPr>
        <w:t>crit</w:t>
      </w:r>
      <w:r w:rsidRPr="0041014F">
        <w:rPr>
          <w:rFonts w:cstheme="minorHAnsi"/>
          <w:b/>
          <w:sz w:val="22"/>
          <w:lang w:val="fr-FR" w:eastAsia="x-none"/>
        </w:rPr>
        <w:t xml:space="preserve">ères de sélection </w:t>
      </w:r>
      <w:r w:rsidRPr="0041014F">
        <w:rPr>
          <w:rFonts w:cstheme="minorHAnsi"/>
          <w:sz w:val="22"/>
          <w:lang w:val="fr-FR" w:eastAsia="x-none"/>
        </w:rPr>
        <w:t>étaient entre autres :</w:t>
      </w:r>
      <w:r w:rsidRPr="0041014F">
        <w:rPr>
          <w:rFonts w:cstheme="minorHAnsi"/>
          <w:b/>
          <w:sz w:val="22"/>
          <w:lang w:val="fr-FR" w:eastAsia="x-none"/>
        </w:rPr>
        <w:t xml:space="preserve"> </w:t>
      </w:r>
    </w:p>
    <w:p w14:paraId="5EA5413F" w14:textId="393E8577" w:rsidR="00B33EE6" w:rsidRPr="0041014F" w:rsidRDefault="00EC7333" w:rsidP="00D74406">
      <w:pPr>
        <w:pStyle w:val="ListParagraph"/>
        <w:numPr>
          <w:ilvl w:val="0"/>
          <w:numId w:val="10"/>
        </w:numPr>
        <w:spacing w:after="384" w:line="276" w:lineRule="auto"/>
        <w:jc w:val="both"/>
        <w:rPr>
          <w:rFonts w:cstheme="minorHAnsi"/>
          <w:sz w:val="22"/>
          <w:lang w:val="fr-FR"/>
        </w:rPr>
      </w:pPr>
      <w:r w:rsidRPr="0041014F">
        <w:rPr>
          <w:rFonts w:cstheme="minorHAnsi"/>
          <w:sz w:val="22"/>
          <w:lang w:val="fr-FR"/>
        </w:rPr>
        <w:t>Diversité géographique : régions/contextes/</w:t>
      </w:r>
      <w:r w:rsidR="00295099" w:rsidRPr="0041014F">
        <w:rPr>
          <w:rFonts w:cstheme="minorHAnsi"/>
          <w:sz w:val="22"/>
          <w:lang w:val="fr-FR"/>
        </w:rPr>
        <w:t xml:space="preserve">milieux </w:t>
      </w:r>
      <w:r w:rsidR="001F3E79" w:rsidRPr="0041014F">
        <w:rPr>
          <w:rFonts w:cstheme="minorHAnsi"/>
          <w:sz w:val="22"/>
          <w:lang w:val="fr-FR"/>
        </w:rPr>
        <w:t xml:space="preserve"> </w:t>
      </w:r>
    </w:p>
    <w:p w14:paraId="591D5A5D" w14:textId="64A24ED5" w:rsidR="001F3E79" w:rsidRPr="0041014F" w:rsidRDefault="00295099" w:rsidP="00D74406">
      <w:pPr>
        <w:pStyle w:val="ListParagraph"/>
        <w:numPr>
          <w:ilvl w:val="0"/>
          <w:numId w:val="10"/>
        </w:numPr>
        <w:spacing w:after="384" w:line="276" w:lineRule="auto"/>
        <w:jc w:val="both"/>
        <w:rPr>
          <w:rFonts w:cstheme="minorHAnsi"/>
          <w:sz w:val="22"/>
          <w:lang w:val="fr-FR"/>
        </w:rPr>
      </w:pPr>
      <w:r w:rsidRPr="0041014F">
        <w:rPr>
          <w:rFonts w:cstheme="minorHAnsi"/>
          <w:sz w:val="22"/>
          <w:lang w:val="fr-FR"/>
        </w:rPr>
        <w:t xml:space="preserve">Partenariats avec et par les Organisations </w:t>
      </w:r>
      <w:r w:rsidR="003A16BA">
        <w:rPr>
          <w:rFonts w:cstheme="minorHAnsi"/>
          <w:sz w:val="22"/>
          <w:lang w:val="fr-FR"/>
        </w:rPr>
        <w:t>de</w:t>
      </w:r>
      <w:r w:rsidRPr="0041014F">
        <w:rPr>
          <w:rFonts w:cstheme="minorHAnsi"/>
          <w:sz w:val="22"/>
          <w:lang w:val="fr-FR"/>
        </w:rPr>
        <w:t xml:space="preserve"> Personnes Handicapées (OPH)</w:t>
      </w:r>
      <w:r w:rsidR="00806CE3" w:rsidRPr="0041014F">
        <w:rPr>
          <w:rFonts w:cstheme="minorHAnsi"/>
          <w:sz w:val="22"/>
          <w:lang w:val="fr-FR"/>
        </w:rPr>
        <w:t xml:space="preserve"> </w:t>
      </w:r>
    </w:p>
    <w:p w14:paraId="43384102" w14:textId="7B65FFD4" w:rsidR="001F3E79" w:rsidRPr="0041014F" w:rsidRDefault="00295099" w:rsidP="00D74406">
      <w:pPr>
        <w:pStyle w:val="ListParagraph"/>
        <w:numPr>
          <w:ilvl w:val="0"/>
          <w:numId w:val="10"/>
        </w:numPr>
        <w:spacing w:after="384" w:line="276" w:lineRule="auto"/>
        <w:jc w:val="both"/>
        <w:rPr>
          <w:rFonts w:cstheme="minorHAnsi"/>
          <w:sz w:val="22"/>
          <w:lang w:val="fr-FR"/>
        </w:rPr>
      </w:pPr>
      <w:r w:rsidRPr="0041014F">
        <w:rPr>
          <w:rFonts w:cstheme="minorHAnsi"/>
          <w:sz w:val="22"/>
          <w:lang w:val="fr-FR"/>
        </w:rPr>
        <w:t>Expérience avérée dans l’exécution des activités liées aux VBG</w:t>
      </w:r>
      <w:r w:rsidR="001F3E79" w:rsidRPr="0041014F">
        <w:rPr>
          <w:rFonts w:cstheme="minorHAnsi"/>
          <w:sz w:val="22"/>
          <w:lang w:val="fr-FR"/>
        </w:rPr>
        <w:t xml:space="preserve"> </w:t>
      </w:r>
    </w:p>
    <w:p w14:paraId="0615A2DF" w14:textId="3DCF2C53" w:rsidR="001F3E79" w:rsidRPr="0041014F" w:rsidRDefault="006A5CA7" w:rsidP="00D74406">
      <w:pPr>
        <w:pStyle w:val="ListParagraph"/>
        <w:numPr>
          <w:ilvl w:val="0"/>
          <w:numId w:val="10"/>
        </w:numPr>
        <w:spacing w:after="0" w:line="276" w:lineRule="auto"/>
        <w:jc w:val="both"/>
        <w:rPr>
          <w:rFonts w:cstheme="minorHAnsi"/>
          <w:sz w:val="22"/>
          <w:lang w:val="fr-FR"/>
        </w:rPr>
      </w:pPr>
      <w:r w:rsidRPr="0041014F">
        <w:rPr>
          <w:rFonts w:cstheme="minorHAnsi"/>
          <w:sz w:val="22"/>
          <w:lang w:val="fr-FR"/>
        </w:rPr>
        <w:t>Correspondance d</w:t>
      </w:r>
      <w:r w:rsidR="00295099" w:rsidRPr="0041014F">
        <w:rPr>
          <w:rFonts w:cstheme="minorHAnsi"/>
          <w:sz w:val="22"/>
          <w:lang w:val="fr-FR"/>
        </w:rPr>
        <w:t>es types d’activités pilotes</w:t>
      </w:r>
      <w:r w:rsidRPr="0041014F">
        <w:rPr>
          <w:rFonts w:cstheme="minorHAnsi"/>
          <w:sz w:val="22"/>
          <w:lang w:val="fr-FR"/>
        </w:rPr>
        <w:t xml:space="preserve"> aux actions recommandées dans la section sur la VBG.</w:t>
      </w:r>
      <w:r w:rsidR="00A35401" w:rsidRPr="0041014F">
        <w:rPr>
          <w:rFonts w:cstheme="minorHAnsi"/>
          <w:sz w:val="22"/>
          <w:lang w:val="fr-FR"/>
        </w:rPr>
        <w:t xml:space="preserve"> </w:t>
      </w:r>
    </w:p>
    <w:p w14:paraId="2D02A6FF" w14:textId="2634322E" w:rsidR="00312F2C" w:rsidRPr="0041014F" w:rsidRDefault="001F48E5" w:rsidP="00D74406">
      <w:pPr>
        <w:spacing w:after="384" w:line="276" w:lineRule="auto"/>
        <w:ind w:left="0" w:firstLine="0"/>
        <w:jc w:val="both"/>
        <w:rPr>
          <w:rFonts w:cstheme="minorHAnsi"/>
          <w:b/>
          <w:sz w:val="22"/>
          <w:lang w:val="fr-FR"/>
        </w:rPr>
      </w:pPr>
      <w:r>
        <w:rPr>
          <w:rFonts w:cstheme="minorHAnsi"/>
          <w:sz w:val="22"/>
          <w:lang w:val="fr-FR"/>
        </w:rPr>
        <w:br/>
      </w:r>
      <w:r w:rsidR="0085072D" w:rsidRPr="0041014F">
        <w:rPr>
          <w:rFonts w:cstheme="minorHAnsi"/>
          <w:sz w:val="22"/>
          <w:lang w:val="fr-FR"/>
        </w:rPr>
        <w:t xml:space="preserve">La WRC a fourni un appui technique aux </w:t>
      </w:r>
      <w:r w:rsidR="0053483A" w:rsidRPr="0041014F">
        <w:rPr>
          <w:rFonts w:cstheme="minorHAnsi"/>
          <w:sz w:val="22"/>
          <w:lang w:val="fr-FR"/>
        </w:rPr>
        <w:t>partenaires du projet pilote</w:t>
      </w:r>
      <w:r w:rsidR="0085072D" w:rsidRPr="0041014F">
        <w:rPr>
          <w:rFonts w:cstheme="minorHAnsi"/>
          <w:sz w:val="22"/>
          <w:lang w:val="fr-FR"/>
        </w:rPr>
        <w:t xml:space="preserve"> pour s'assurer que les activités pilotes sont conformes aux lignes directrices, a animé une formation et a aidé les </w:t>
      </w:r>
      <w:r w:rsidR="0053483A" w:rsidRPr="0041014F">
        <w:rPr>
          <w:rFonts w:cstheme="minorHAnsi"/>
          <w:sz w:val="22"/>
          <w:lang w:val="fr-FR"/>
        </w:rPr>
        <w:t>partenaires du projet pilote</w:t>
      </w:r>
      <w:r w:rsidR="0085072D" w:rsidRPr="0041014F">
        <w:rPr>
          <w:rFonts w:cstheme="minorHAnsi"/>
          <w:sz w:val="22"/>
          <w:lang w:val="fr-FR"/>
        </w:rPr>
        <w:t xml:space="preserve"> à faire le suivi et la documentation des résultats et recommandations à partager avec tous les membres du groupe de travail du CPI</w:t>
      </w:r>
      <w:r w:rsidR="001F3E79" w:rsidRPr="0041014F">
        <w:rPr>
          <w:rFonts w:cstheme="minorHAnsi"/>
          <w:sz w:val="22"/>
          <w:lang w:val="fr-FR"/>
        </w:rPr>
        <w:t>.</w:t>
      </w:r>
      <w:r w:rsidR="00A35401" w:rsidRPr="0041014F">
        <w:rPr>
          <w:rFonts w:cstheme="minorHAnsi"/>
          <w:b/>
          <w:sz w:val="22"/>
          <w:lang w:val="fr-FR"/>
        </w:rPr>
        <w:t xml:space="preserve"> </w:t>
      </w:r>
    </w:p>
    <w:p w14:paraId="2A0E0B7B" w14:textId="0CE36F5E" w:rsidR="00D133C3" w:rsidRPr="0041014F" w:rsidRDefault="00511F8A" w:rsidP="00D74406">
      <w:pPr>
        <w:spacing w:after="0" w:line="276" w:lineRule="auto"/>
        <w:ind w:left="0" w:firstLine="0"/>
        <w:jc w:val="both"/>
        <w:rPr>
          <w:b/>
          <w:sz w:val="22"/>
          <w:lang w:val="fr-FR"/>
        </w:rPr>
      </w:pPr>
      <w:r w:rsidRPr="0041014F">
        <w:rPr>
          <w:b/>
          <w:sz w:val="22"/>
          <w:lang w:val="fr-FR"/>
        </w:rPr>
        <w:lastRenderedPageBreak/>
        <w:t>Sources de collecte de données</w:t>
      </w:r>
      <w:r w:rsidR="002E0850" w:rsidRPr="0041014F">
        <w:rPr>
          <w:b/>
          <w:sz w:val="22"/>
          <w:lang w:val="fr-FR"/>
        </w:rPr>
        <w:t xml:space="preserve"> </w:t>
      </w:r>
      <w:r w:rsidR="001F3E79" w:rsidRPr="0041014F">
        <w:rPr>
          <w:b/>
          <w:sz w:val="22"/>
          <w:lang w:val="fr-FR"/>
        </w:rPr>
        <w:t xml:space="preserve">: </w:t>
      </w:r>
    </w:p>
    <w:p w14:paraId="57B86F6C" w14:textId="6D44817A" w:rsidR="001F3E79" w:rsidRPr="0041014F" w:rsidRDefault="00511F8A" w:rsidP="00D74406">
      <w:pPr>
        <w:pStyle w:val="ListParagraph"/>
        <w:numPr>
          <w:ilvl w:val="0"/>
          <w:numId w:val="18"/>
        </w:numPr>
        <w:spacing w:after="160" w:line="276" w:lineRule="auto"/>
        <w:jc w:val="both"/>
        <w:rPr>
          <w:rFonts w:cstheme="minorHAnsi"/>
          <w:sz w:val="22"/>
          <w:lang w:val="fr-FR"/>
        </w:rPr>
      </w:pPr>
      <w:r w:rsidRPr="0041014F">
        <w:rPr>
          <w:rFonts w:cstheme="minorHAnsi"/>
          <w:sz w:val="22"/>
          <w:lang w:val="fr-FR"/>
        </w:rPr>
        <w:t xml:space="preserve">3 rapports de formation pilote </w:t>
      </w:r>
      <w:r w:rsidR="001F3E79" w:rsidRPr="0041014F">
        <w:rPr>
          <w:rFonts w:cstheme="minorHAnsi"/>
          <w:sz w:val="22"/>
          <w:lang w:val="fr-FR"/>
        </w:rPr>
        <w:t xml:space="preserve"> </w:t>
      </w:r>
    </w:p>
    <w:p w14:paraId="59975BEC" w14:textId="41B739DD" w:rsidR="001F3E79" w:rsidRPr="0041014F" w:rsidRDefault="001F3E79" w:rsidP="00D74406">
      <w:pPr>
        <w:pStyle w:val="ListParagraph"/>
        <w:numPr>
          <w:ilvl w:val="0"/>
          <w:numId w:val="18"/>
        </w:numPr>
        <w:spacing w:after="160" w:line="276" w:lineRule="auto"/>
        <w:jc w:val="both"/>
        <w:rPr>
          <w:rFonts w:cstheme="minorHAnsi"/>
          <w:sz w:val="22"/>
          <w:lang w:val="fr-FR"/>
        </w:rPr>
      </w:pPr>
      <w:r w:rsidRPr="0041014F">
        <w:rPr>
          <w:rFonts w:cstheme="minorHAnsi"/>
          <w:sz w:val="22"/>
          <w:lang w:val="fr-FR"/>
        </w:rPr>
        <w:t>3</w:t>
      </w:r>
      <w:r w:rsidR="00511F8A" w:rsidRPr="0041014F">
        <w:rPr>
          <w:rFonts w:cstheme="minorHAnsi"/>
          <w:sz w:val="22"/>
          <w:lang w:val="fr-FR"/>
        </w:rPr>
        <w:t xml:space="preserve"> </w:t>
      </w:r>
      <w:r w:rsidR="00896866" w:rsidRPr="0041014F">
        <w:rPr>
          <w:rFonts w:cstheme="minorHAnsi"/>
          <w:sz w:val="22"/>
          <w:lang w:val="fr-FR"/>
        </w:rPr>
        <w:t>entretien</w:t>
      </w:r>
      <w:r w:rsidR="003A16BA">
        <w:rPr>
          <w:rFonts w:cstheme="minorHAnsi"/>
          <w:sz w:val="22"/>
          <w:lang w:val="fr-FR"/>
        </w:rPr>
        <w:t>s</w:t>
      </w:r>
      <w:r w:rsidR="00896866" w:rsidRPr="0041014F">
        <w:rPr>
          <w:rFonts w:cstheme="minorHAnsi"/>
          <w:sz w:val="22"/>
          <w:lang w:val="fr-FR"/>
        </w:rPr>
        <w:t xml:space="preserve"> de suivi à mi-parcours </w:t>
      </w:r>
      <w:r w:rsidRPr="0041014F">
        <w:rPr>
          <w:rFonts w:cstheme="minorHAnsi"/>
          <w:sz w:val="22"/>
          <w:lang w:val="fr-FR"/>
        </w:rPr>
        <w:t xml:space="preserve"> </w:t>
      </w:r>
    </w:p>
    <w:p w14:paraId="1EAE56D6" w14:textId="569EBF7B" w:rsidR="001F3E79" w:rsidRPr="0041014F" w:rsidRDefault="00896866" w:rsidP="00D74406">
      <w:pPr>
        <w:pStyle w:val="ListParagraph"/>
        <w:numPr>
          <w:ilvl w:val="0"/>
          <w:numId w:val="18"/>
        </w:numPr>
        <w:spacing w:after="160" w:line="276" w:lineRule="auto"/>
        <w:jc w:val="both"/>
        <w:rPr>
          <w:rFonts w:cstheme="minorHAnsi"/>
          <w:sz w:val="22"/>
          <w:lang w:val="fr-FR"/>
        </w:rPr>
      </w:pPr>
      <w:r w:rsidRPr="0041014F">
        <w:rPr>
          <w:rFonts w:cstheme="minorHAnsi"/>
          <w:sz w:val="22"/>
          <w:lang w:val="fr-FR"/>
        </w:rPr>
        <w:t>Etudes de cas</w:t>
      </w:r>
    </w:p>
    <w:p w14:paraId="21460B03" w14:textId="4ED92B75" w:rsidR="001F3E79" w:rsidRPr="0041014F" w:rsidRDefault="00896866" w:rsidP="00D74406">
      <w:pPr>
        <w:pStyle w:val="ListParagraph"/>
        <w:numPr>
          <w:ilvl w:val="0"/>
          <w:numId w:val="18"/>
        </w:numPr>
        <w:spacing w:after="160" w:line="276" w:lineRule="auto"/>
        <w:jc w:val="both"/>
        <w:rPr>
          <w:rFonts w:cstheme="minorHAnsi"/>
          <w:sz w:val="22"/>
          <w:lang w:val="fr-FR"/>
        </w:rPr>
      </w:pPr>
      <w:r w:rsidRPr="0041014F">
        <w:rPr>
          <w:rFonts w:cstheme="minorHAnsi"/>
          <w:sz w:val="22"/>
          <w:lang w:val="fr-FR"/>
        </w:rPr>
        <w:t xml:space="preserve">Retours d’informations écrits et entretiens suite à la soumission des études de cas. </w:t>
      </w:r>
    </w:p>
    <w:p w14:paraId="64B24F4B" w14:textId="5448B168" w:rsidR="00A72160" w:rsidRPr="0041014F" w:rsidRDefault="009B108A" w:rsidP="00264F4C">
      <w:pPr>
        <w:pStyle w:val="Heading1"/>
        <w:spacing w:line="276" w:lineRule="auto"/>
        <w:ind w:left="370"/>
        <w:jc w:val="both"/>
        <w:rPr>
          <w:lang w:val="fr-FR"/>
        </w:rPr>
      </w:pPr>
      <w:r w:rsidRPr="0041014F">
        <w:rPr>
          <w:color w:val="C00000"/>
          <w:lang w:val="fr-FR"/>
        </w:rPr>
        <w:t>Contextes p</w:t>
      </w:r>
      <w:r w:rsidR="00A4114A" w:rsidRPr="0041014F">
        <w:rPr>
          <w:color w:val="C00000"/>
          <w:lang w:val="fr-FR"/>
        </w:rPr>
        <w:t>ilot</w:t>
      </w:r>
      <w:r w:rsidRPr="0041014F">
        <w:rPr>
          <w:color w:val="C00000"/>
          <w:lang w:val="fr-FR"/>
        </w:rPr>
        <w:t>es</w:t>
      </w:r>
      <w:r w:rsidR="00A4114A" w:rsidRPr="0041014F">
        <w:rPr>
          <w:lang w:val="fr-FR"/>
        </w:rPr>
        <w:t xml:space="preserve"> </w:t>
      </w:r>
    </w:p>
    <w:tbl>
      <w:tblPr>
        <w:tblStyle w:val="TableGrid"/>
        <w:tblW w:w="9355" w:type="dxa"/>
        <w:tblLook w:val="04A0" w:firstRow="1" w:lastRow="0" w:firstColumn="1" w:lastColumn="0" w:noHBand="0" w:noVBand="1"/>
      </w:tblPr>
      <w:tblGrid>
        <w:gridCol w:w="2065"/>
        <w:gridCol w:w="3690"/>
        <w:gridCol w:w="1200"/>
        <w:gridCol w:w="1200"/>
        <w:gridCol w:w="1200"/>
      </w:tblGrid>
      <w:tr w:rsidR="00DF2AA3" w:rsidRPr="0041014F" w14:paraId="0559D91A" w14:textId="77777777" w:rsidTr="00264F4C">
        <w:trPr>
          <w:trHeight w:val="215"/>
        </w:trPr>
        <w:tc>
          <w:tcPr>
            <w:tcW w:w="5755" w:type="dxa"/>
            <w:gridSpan w:val="2"/>
            <w:shd w:val="clear" w:color="auto" w:fill="F2F2F2" w:themeFill="background1" w:themeFillShade="F2"/>
          </w:tcPr>
          <w:p w14:paraId="4CF190E5" w14:textId="3E06468D" w:rsidR="00DF2AA3" w:rsidRPr="0041014F" w:rsidRDefault="00DF2AA3" w:rsidP="00D74406">
            <w:pPr>
              <w:pStyle w:val="ListParagraph"/>
              <w:spacing w:line="276" w:lineRule="auto"/>
              <w:ind w:left="256" w:firstLine="0"/>
              <w:jc w:val="both"/>
              <w:rPr>
                <w:rFonts w:cstheme="minorHAnsi"/>
                <w:sz w:val="22"/>
                <w:lang w:val="fr-FR"/>
              </w:rPr>
            </w:pPr>
          </w:p>
        </w:tc>
        <w:tc>
          <w:tcPr>
            <w:tcW w:w="1200" w:type="dxa"/>
          </w:tcPr>
          <w:p w14:paraId="6A508F1C" w14:textId="14F4E2F4" w:rsidR="00DF2AA3" w:rsidRPr="0041014F" w:rsidRDefault="00DF2AA3" w:rsidP="00264F4C">
            <w:pPr>
              <w:pStyle w:val="ListParagraph"/>
              <w:spacing w:after="0" w:line="276" w:lineRule="auto"/>
              <w:ind w:left="0" w:firstLine="0"/>
              <w:jc w:val="center"/>
              <w:rPr>
                <w:rFonts w:cstheme="minorHAnsi"/>
                <w:b/>
                <w:i/>
                <w:sz w:val="20"/>
                <w:szCs w:val="20"/>
                <w:lang w:val="fr-FR"/>
              </w:rPr>
            </w:pPr>
            <w:r w:rsidRPr="0041014F">
              <w:rPr>
                <w:rFonts w:cstheme="minorHAnsi"/>
                <w:b/>
                <w:i/>
                <w:sz w:val="20"/>
                <w:szCs w:val="20"/>
                <w:lang w:val="fr-FR"/>
              </w:rPr>
              <w:t>Jordan</w:t>
            </w:r>
            <w:r w:rsidR="009B108A" w:rsidRPr="0041014F">
              <w:rPr>
                <w:rFonts w:cstheme="minorHAnsi"/>
                <w:b/>
                <w:i/>
                <w:sz w:val="20"/>
                <w:szCs w:val="20"/>
                <w:lang w:val="fr-FR"/>
              </w:rPr>
              <w:t>ie</w:t>
            </w:r>
          </w:p>
        </w:tc>
        <w:tc>
          <w:tcPr>
            <w:tcW w:w="1200" w:type="dxa"/>
          </w:tcPr>
          <w:p w14:paraId="2F8F10EC" w14:textId="355B4DAE" w:rsidR="00DF2AA3" w:rsidRPr="0041014F" w:rsidRDefault="00DF2AA3" w:rsidP="00264F4C">
            <w:pPr>
              <w:pStyle w:val="ListParagraph"/>
              <w:spacing w:line="276" w:lineRule="auto"/>
              <w:ind w:left="0" w:firstLine="0"/>
              <w:jc w:val="center"/>
              <w:rPr>
                <w:rFonts w:cstheme="minorHAnsi"/>
                <w:b/>
                <w:i/>
                <w:sz w:val="20"/>
                <w:szCs w:val="20"/>
                <w:lang w:val="fr-FR"/>
              </w:rPr>
            </w:pPr>
            <w:r w:rsidRPr="0041014F">
              <w:rPr>
                <w:rFonts w:cstheme="minorHAnsi"/>
                <w:b/>
                <w:i/>
                <w:sz w:val="20"/>
                <w:szCs w:val="20"/>
                <w:lang w:val="fr-FR"/>
              </w:rPr>
              <w:t>Sri Lanka</w:t>
            </w:r>
          </w:p>
        </w:tc>
        <w:tc>
          <w:tcPr>
            <w:tcW w:w="1200" w:type="dxa"/>
          </w:tcPr>
          <w:p w14:paraId="1E88E8DB" w14:textId="7C7A7ED5" w:rsidR="00DF2AA3" w:rsidRPr="0041014F" w:rsidRDefault="009B108A" w:rsidP="00264F4C">
            <w:pPr>
              <w:pStyle w:val="ListParagraph"/>
              <w:spacing w:after="0" w:line="276" w:lineRule="auto"/>
              <w:ind w:left="0" w:firstLine="0"/>
              <w:jc w:val="center"/>
              <w:rPr>
                <w:rFonts w:cstheme="minorHAnsi"/>
                <w:b/>
                <w:i/>
                <w:sz w:val="20"/>
                <w:szCs w:val="20"/>
                <w:lang w:val="fr-FR"/>
              </w:rPr>
            </w:pPr>
            <w:r w:rsidRPr="0041014F">
              <w:rPr>
                <w:rFonts w:cstheme="minorHAnsi"/>
                <w:b/>
                <w:i/>
                <w:sz w:val="20"/>
                <w:szCs w:val="20"/>
                <w:lang w:val="fr-FR"/>
              </w:rPr>
              <w:t>Ou</w:t>
            </w:r>
            <w:r w:rsidR="00DF2AA3" w:rsidRPr="0041014F">
              <w:rPr>
                <w:rFonts w:cstheme="minorHAnsi"/>
                <w:b/>
                <w:i/>
                <w:sz w:val="20"/>
                <w:szCs w:val="20"/>
                <w:lang w:val="fr-FR"/>
              </w:rPr>
              <w:t>ganda</w:t>
            </w:r>
          </w:p>
        </w:tc>
      </w:tr>
      <w:tr w:rsidR="00860B5E" w:rsidRPr="0041014F" w14:paraId="723945C6" w14:textId="77777777" w:rsidTr="00CA2051">
        <w:tc>
          <w:tcPr>
            <w:tcW w:w="2065" w:type="dxa"/>
            <w:vMerge w:val="restart"/>
            <w:vAlign w:val="center"/>
          </w:tcPr>
          <w:p w14:paraId="5401E497" w14:textId="3BAE13B3" w:rsidR="00860B5E" w:rsidRPr="0041014F" w:rsidRDefault="009B108A" w:rsidP="00264F4C">
            <w:pPr>
              <w:pStyle w:val="ListParagraph"/>
              <w:spacing w:after="0" w:line="276" w:lineRule="auto"/>
              <w:ind w:left="0" w:firstLine="0"/>
              <w:rPr>
                <w:rFonts w:cstheme="minorHAnsi"/>
                <w:b/>
                <w:sz w:val="22"/>
                <w:lang w:val="fr-FR"/>
              </w:rPr>
            </w:pPr>
            <w:r w:rsidRPr="0041014F">
              <w:rPr>
                <w:rFonts w:cstheme="minorHAnsi"/>
                <w:b/>
                <w:sz w:val="22"/>
                <w:lang w:val="fr-FR"/>
              </w:rPr>
              <w:t>T</w:t>
            </w:r>
            <w:r w:rsidR="00860B5E" w:rsidRPr="0041014F">
              <w:rPr>
                <w:rFonts w:cstheme="minorHAnsi"/>
                <w:b/>
                <w:sz w:val="22"/>
                <w:lang w:val="fr-FR"/>
              </w:rPr>
              <w:t>ype</w:t>
            </w:r>
            <w:r w:rsidR="00B85E07" w:rsidRPr="0041014F">
              <w:rPr>
                <w:rFonts w:cstheme="minorHAnsi"/>
                <w:b/>
                <w:sz w:val="22"/>
                <w:lang w:val="fr-FR"/>
              </w:rPr>
              <w:t xml:space="preserve"> de crise</w:t>
            </w:r>
          </w:p>
        </w:tc>
        <w:tc>
          <w:tcPr>
            <w:tcW w:w="3690" w:type="dxa"/>
          </w:tcPr>
          <w:p w14:paraId="67AB4780" w14:textId="0DD76C78" w:rsidR="00860B5E" w:rsidRPr="0041014F" w:rsidRDefault="003D13C8"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 xml:space="preserve"> </w:t>
            </w:r>
            <w:r w:rsidR="00B85E07" w:rsidRPr="0041014F">
              <w:rPr>
                <w:rFonts w:cstheme="minorHAnsi"/>
                <w:sz w:val="22"/>
                <w:lang w:val="fr-FR"/>
              </w:rPr>
              <w:t>Apparition rapide</w:t>
            </w:r>
            <w:r w:rsidR="00860B5E" w:rsidRPr="0041014F">
              <w:rPr>
                <w:rFonts w:cstheme="minorHAnsi"/>
                <w:sz w:val="22"/>
                <w:lang w:val="fr-FR"/>
              </w:rPr>
              <w:t xml:space="preserve"> </w:t>
            </w:r>
          </w:p>
        </w:tc>
        <w:tc>
          <w:tcPr>
            <w:tcW w:w="1200" w:type="dxa"/>
            <w:vAlign w:val="center"/>
          </w:tcPr>
          <w:p w14:paraId="30E2E0C1" w14:textId="21414B8A"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0AD50B22" w14:textId="696EAD78" w:rsidR="00860B5E" w:rsidRPr="0041014F" w:rsidRDefault="00951AC5"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2A18C19D" w14:textId="015966D5"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72ED810C" w14:textId="77777777" w:rsidTr="00CA2051">
        <w:tc>
          <w:tcPr>
            <w:tcW w:w="2065" w:type="dxa"/>
            <w:vMerge/>
            <w:vAlign w:val="center"/>
          </w:tcPr>
          <w:p w14:paraId="02753FD1" w14:textId="77777777" w:rsidR="00860B5E" w:rsidRPr="0041014F" w:rsidRDefault="00860B5E" w:rsidP="00264F4C">
            <w:pPr>
              <w:pStyle w:val="ListParagraph"/>
              <w:spacing w:after="0" w:line="276" w:lineRule="auto"/>
              <w:ind w:left="0" w:firstLine="0"/>
              <w:rPr>
                <w:rFonts w:cstheme="minorHAnsi"/>
                <w:sz w:val="22"/>
                <w:lang w:val="fr-FR"/>
              </w:rPr>
            </w:pPr>
          </w:p>
        </w:tc>
        <w:tc>
          <w:tcPr>
            <w:tcW w:w="3690" w:type="dxa"/>
          </w:tcPr>
          <w:p w14:paraId="671DECD2" w14:textId="229839F3" w:rsidR="00860B5E" w:rsidRPr="0041014F" w:rsidRDefault="00B85E07"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Apparition lente</w:t>
            </w:r>
            <w:r w:rsidR="00BC5462" w:rsidRPr="0041014F">
              <w:rPr>
                <w:rFonts w:cstheme="minorHAnsi"/>
                <w:sz w:val="22"/>
                <w:lang w:val="fr-FR"/>
              </w:rPr>
              <w:t>/</w:t>
            </w:r>
            <w:r w:rsidRPr="0041014F">
              <w:rPr>
                <w:rFonts w:cstheme="minorHAnsi"/>
                <w:sz w:val="22"/>
                <w:lang w:val="fr-FR"/>
              </w:rPr>
              <w:t>cycl</w:t>
            </w:r>
            <w:r w:rsidR="00BC5462" w:rsidRPr="0041014F">
              <w:rPr>
                <w:rFonts w:cstheme="minorHAnsi"/>
                <w:sz w:val="22"/>
                <w:lang w:val="fr-FR"/>
              </w:rPr>
              <w:t>ique</w:t>
            </w:r>
          </w:p>
        </w:tc>
        <w:tc>
          <w:tcPr>
            <w:tcW w:w="1200" w:type="dxa"/>
            <w:vAlign w:val="center"/>
          </w:tcPr>
          <w:p w14:paraId="02132177"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32F78F4C" w14:textId="2D57BFF3"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5E4131DF" w14:textId="77777777"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5263B6D7" w14:textId="77777777" w:rsidTr="00CA2051">
        <w:tc>
          <w:tcPr>
            <w:tcW w:w="2065" w:type="dxa"/>
            <w:vMerge/>
            <w:vAlign w:val="center"/>
          </w:tcPr>
          <w:p w14:paraId="4A14E5E2" w14:textId="77777777" w:rsidR="00860B5E" w:rsidRPr="0041014F" w:rsidRDefault="00860B5E" w:rsidP="00264F4C">
            <w:pPr>
              <w:pStyle w:val="ListParagraph"/>
              <w:spacing w:after="0" w:line="276" w:lineRule="auto"/>
              <w:ind w:left="0" w:firstLine="0"/>
              <w:rPr>
                <w:rFonts w:cstheme="minorHAnsi"/>
                <w:sz w:val="22"/>
                <w:lang w:val="fr-FR"/>
              </w:rPr>
            </w:pPr>
          </w:p>
        </w:tc>
        <w:tc>
          <w:tcPr>
            <w:tcW w:w="3690" w:type="dxa"/>
          </w:tcPr>
          <w:p w14:paraId="1EC3FBE6" w14:textId="787473B7" w:rsidR="00860B5E" w:rsidRPr="0041014F" w:rsidRDefault="00B85E07"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 xml:space="preserve">Urgence sanitaire </w:t>
            </w:r>
          </w:p>
        </w:tc>
        <w:tc>
          <w:tcPr>
            <w:tcW w:w="1200" w:type="dxa"/>
            <w:vAlign w:val="center"/>
          </w:tcPr>
          <w:p w14:paraId="5FA37680"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1D060570" w14:textId="1A6B88EC"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0B0B539C" w14:textId="77777777"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3A80414D" w14:textId="77777777" w:rsidTr="00CA2051">
        <w:tc>
          <w:tcPr>
            <w:tcW w:w="2065" w:type="dxa"/>
            <w:vMerge/>
            <w:vAlign w:val="center"/>
          </w:tcPr>
          <w:p w14:paraId="566A3EA1" w14:textId="77777777" w:rsidR="00860B5E" w:rsidRPr="0041014F" w:rsidRDefault="00860B5E" w:rsidP="00264F4C">
            <w:pPr>
              <w:pStyle w:val="ListParagraph"/>
              <w:spacing w:after="0" w:line="276" w:lineRule="auto"/>
              <w:ind w:left="0" w:firstLine="0"/>
              <w:rPr>
                <w:rFonts w:cstheme="minorHAnsi"/>
                <w:sz w:val="22"/>
                <w:lang w:val="fr-FR"/>
              </w:rPr>
            </w:pPr>
          </w:p>
        </w:tc>
        <w:tc>
          <w:tcPr>
            <w:tcW w:w="3690" w:type="dxa"/>
          </w:tcPr>
          <w:p w14:paraId="44F18F3D" w14:textId="6F38D392" w:rsidR="00860B5E" w:rsidRPr="0041014F" w:rsidRDefault="00BC5462"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Déplacement forcé de la population</w:t>
            </w:r>
          </w:p>
        </w:tc>
        <w:tc>
          <w:tcPr>
            <w:tcW w:w="1200" w:type="dxa"/>
            <w:vAlign w:val="center"/>
          </w:tcPr>
          <w:p w14:paraId="0210EE75" w14:textId="27BBB4D9"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5E98A311" w14:textId="2A708FB1"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20B4B599" w14:textId="7CEF2388"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r>
      <w:tr w:rsidR="00860B5E" w:rsidRPr="0041014F" w14:paraId="56D144B9" w14:textId="77777777" w:rsidTr="00CA2051">
        <w:tc>
          <w:tcPr>
            <w:tcW w:w="2065" w:type="dxa"/>
            <w:vMerge/>
            <w:vAlign w:val="center"/>
          </w:tcPr>
          <w:p w14:paraId="65560CA6" w14:textId="77777777" w:rsidR="00860B5E" w:rsidRPr="0041014F" w:rsidRDefault="00860B5E" w:rsidP="00264F4C">
            <w:pPr>
              <w:pStyle w:val="ListParagraph"/>
              <w:spacing w:after="0" w:line="276" w:lineRule="auto"/>
              <w:ind w:left="0" w:firstLine="0"/>
              <w:rPr>
                <w:rFonts w:cstheme="minorHAnsi"/>
                <w:sz w:val="22"/>
                <w:lang w:val="fr-FR"/>
              </w:rPr>
            </w:pPr>
          </w:p>
        </w:tc>
        <w:tc>
          <w:tcPr>
            <w:tcW w:w="3690" w:type="dxa"/>
          </w:tcPr>
          <w:p w14:paraId="313028CD" w14:textId="76FCA4CA" w:rsidR="00860B5E" w:rsidRPr="0041014F" w:rsidRDefault="00CA2051"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Conflit armé et prolongé</w:t>
            </w:r>
          </w:p>
        </w:tc>
        <w:tc>
          <w:tcPr>
            <w:tcW w:w="1200" w:type="dxa"/>
            <w:vAlign w:val="center"/>
          </w:tcPr>
          <w:p w14:paraId="1F9A1AEA"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76073FB2" w14:textId="3B45377E"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0F2394D1" w14:textId="77777777"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1F76EEED" w14:textId="77777777" w:rsidTr="00CA2051">
        <w:tc>
          <w:tcPr>
            <w:tcW w:w="2065" w:type="dxa"/>
            <w:vMerge w:val="restart"/>
            <w:vAlign w:val="center"/>
          </w:tcPr>
          <w:p w14:paraId="73681F63" w14:textId="1CAD7E7E" w:rsidR="00860B5E" w:rsidRPr="0041014F" w:rsidRDefault="00B85E07" w:rsidP="00264F4C">
            <w:pPr>
              <w:pStyle w:val="ListParagraph"/>
              <w:spacing w:after="0" w:line="276" w:lineRule="auto"/>
              <w:ind w:left="0" w:firstLine="0"/>
              <w:rPr>
                <w:rFonts w:cstheme="minorHAnsi"/>
                <w:b/>
                <w:sz w:val="22"/>
                <w:lang w:val="fr-FR"/>
              </w:rPr>
            </w:pPr>
            <w:r w:rsidRPr="0041014F">
              <w:rPr>
                <w:rFonts w:cstheme="minorHAnsi"/>
                <w:b/>
                <w:sz w:val="22"/>
                <w:lang w:val="fr-FR"/>
              </w:rPr>
              <w:t>Type de milieu</w:t>
            </w:r>
            <w:r w:rsidR="00860B5E" w:rsidRPr="0041014F">
              <w:rPr>
                <w:rFonts w:cstheme="minorHAnsi"/>
                <w:b/>
                <w:sz w:val="22"/>
                <w:lang w:val="fr-FR"/>
              </w:rPr>
              <w:t xml:space="preserve"> </w:t>
            </w:r>
          </w:p>
        </w:tc>
        <w:tc>
          <w:tcPr>
            <w:tcW w:w="3690" w:type="dxa"/>
          </w:tcPr>
          <w:p w14:paraId="7C8914BE" w14:textId="2A871739" w:rsidR="00860B5E" w:rsidRPr="0041014F" w:rsidRDefault="00860B5E"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Rural</w:t>
            </w:r>
          </w:p>
        </w:tc>
        <w:tc>
          <w:tcPr>
            <w:tcW w:w="1200" w:type="dxa"/>
            <w:vAlign w:val="center"/>
          </w:tcPr>
          <w:p w14:paraId="31EDBFED"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08E8A72A" w14:textId="45154F87"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6061B559" w14:textId="566E53E4"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r>
      <w:tr w:rsidR="00860B5E" w:rsidRPr="0041014F" w14:paraId="2A4DD67E" w14:textId="77777777" w:rsidTr="00CA2051">
        <w:tc>
          <w:tcPr>
            <w:tcW w:w="2065" w:type="dxa"/>
            <w:vMerge/>
            <w:vAlign w:val="center"/>
          </w:tcPr>
          <w:p w14:paraId="51D1D0E8" w14:textId="77777777" w:rsidR="00860B5E" w:rsidRPr="0041014F" w:rsidRDefault="00860B5E" w:rsidP="00264F4C">
            <w:pPr>
              <w:pStyle w:val="ListParagraph"/>
              <w:spacing w:after="0" w:line="276" w:lineRule="auto"/>
              <w:ind w:left="0" w:firstLine="0"/>
              <w:rPr>
                <w:rFonts w:cstheme="minorHAnsi"/>
                <w:sz w:val="22"/>
                <w:lang w:val="fr-FR"/>
              </w:rPr>
            </w:pPr>
          </w:p>
        </w:tc>
        <w:tc>
          <w:tcPr>
            <w:tcW w:w="3690" w:type="dxa"/>
          </w:tcPr>
          <w:p w14:paraId="79484665" w14:textId="554AC355" w:rsidR="00860B5E" w:rsidRPr="0041014F" w:rsidRDefault="00860B5E"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Urba</w:t>
            </w:r>
            <w:r w:rsidR="00CA2051" w:rsidRPr="0041014F">
              <w:rPr>
                <w:rFonts w:cstheme="minorHAnsi"/>
                <w:sz w:val="22"/>
                <w:lang w:val="fr-FR"/>
              </w:rPr>
              <w:t>i</w:t>
            </w:r>
            <w:r w:rsidRPr="0041014F">
              <w:rPr>
                <w:rFonts w:cstheme="minorHAnsi"/>
                <w:sz w:val="22"/>
                <w:lang w:val="fr-FR"/>
              </w:rPr>
              <w:t xml:space="preserve">n </w:t>
            </w:r>
          </w:p>
        </w:tc>
        <w:tc>
          <w:tcPr>
            <w:tcW w:w="1200" w:type="dxa"/>
            <w:vAlign w:val="center"/>
          </w:tcPr>
          <w:p w14:paraId="64C18308" w14:textId="3473BCE1"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6ECCAAF0" w14:textId="1802F8F3"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3CC69BA5" w14:textId="61953734"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6783DA4C" w14:textId="77777777" w:rsidTr="00CA2051">
        <w:tc>
          <w:tcPr>
            <w:tcW w:w="2065" w:type="dxa"/>
            <w:vMerge/>
            <w:vAlign w:val="center"/>
          </w:tcPr>
          <w:p w14:paraId="6E4D9471" w14:textId="77777777" w:rsidR="00860B5E" w:rsidRPr="0041014F" w:rsidRDefault="00860B5E" w:rsidP="00264F4C">
            <w:pPr>
              <w:pStyle w:val="ListParagraph"/>
              <w:spacing w:after="0" w:line="276" w:lineRule="auto"/>
              <w:ind w:left="0" w:firstLine="0"/>
              <w:rPr>
                <w:rFonts w:cstheme="minorHAnsi"/>
                <w:sz w:val="22"/>
                <w:lang w:val="fr-FR"/>
              </w:rPr>
            </w:pPr>
          </w:p>
        </w:tc>
        <w:tc>
          <w:tcPr>
            <w:tcW w:w="3690" w:type="dxa"/>
          </w:tcPr>
          <w:p w14:paraId="3144B86D" w14:textId="34DEE2AA" w:rsidR="00860B5E" w:rsidRPr="0041014F" w:rsidRDefault="00860B5E"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Camp</w:t>
            </w:r>
            <w:r w:rsidR="00983B79" w:rsidRPr="0041014F">
              <w:rPr>
                <w:rFonts w:cstheme="minorHAnsi"/>
                <w:sz w:val="22"/>
                <w:lang w:val="fr-FR"/>
              </w:rPr>
              <w:t>/</w:t>
            </w:r>
            <w:r w:rsidR="002E0850" w:rsidRPr="0041014F">
              <w:rPr>
                <w:rFonts w:cstheme="minorHAnsi"/>
                <w:sz w:val="22"/>
                <w:lang w:val="fr-FR"/>
              </w:rPr>
              <w:t>zones d’installation</w:t>
            </w:r>
          </w:p>
        </w:tc>
        <w:tc>
          <w:tcPr>
            <w:tcW w:w="1200" w:type="dxa"/>
            <w:vAlign w:val="center"/>
          </w:tcPr>
          <w:p w14:paraId="3463ED5D"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7895D25D"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26B421DD" w14:textId="40CDB8FE"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r>
      <w:tr w:rsidR="00860B5E" w:rsidRPr="0041014F" w14:paraId="665162F6" w14:textId="77777777" w:rsidTr="00CA2051">
        <w:tc>
          <w:tcPr>
            <w:tcW w:w="2065" w:type="dxa"/>
            <w:vMerge w:val="restart"/>
            <w:vAlign w:val="center"/>
          </w:tcPr>
          <w:p w14:paraId="261F0917" w14:textId="7FC776A4" w:rsidR="00860B5E" w:rsidRPr="0041014F" w:rsidRDefault="00860B5E" w:rsidP="00264F4C">
            <w:pPr>
              <w:pStyle w:val="ListParagraph"/>
              <w:spacing w:after="0" w:line="276" w:lineRule="auto"/>
              <w:ind w:left="0" w:firstLine="0"/>
              <w:rPr>
                <w:rFonts w:cstheme="minorHAnsi"/>
                <w:b/>
                <w:sz w:val="22"/>
                <w:lang w:val="fr-FR"/>
              </w:rPr>
            </w:pPr>
            <w:r w:rsidRPr="0041014F">
              <w:rPr>
                <w:rFonts w:cstheme="minorHAnsi"/>
                <w:b/>
                <w:sz w:val="22"/>
                <w:lang w:val="fr-FR"/>
              </w:rPr>
              <w:t>Phase</w:t>
            </w:r>
            <w:r w:rsidR="00B85E07" w:rsidRPr="0041014F">
              <w:rPr>
                <w:rFonts w:cstheme="minorHAnsi"/>
                <w:b/>
                <w:sz w:val="22"/>
                <w:lang w:val="fr-FR"/>
              </w:rPr>
              <w:t xml:space="preserve"> de l’action </w:t>
            </w:r>
            <w:r w:rsidRPr="0041014F">
              <w:rPr>
                <w:rFonts w:cstheme="minorHAnsi"/>
                <w:b/>
                <w:sz w:val="22"/>
                <w:lang w:val="fr-FR"/>
              </w:rPr>
              <w:t>humanita</w:t>
            </w:r>
            <w:r w:rsidR="00B85E07" w:rsidRPr="0041014F">
              <w:rPr>
                <w:rFonts w:cstheme="minorHAnsi"/>
                <w:b/>
                <w:sz w:val="22"/>
                <w:lang w:val="fr-FR"/>
              </w:rPr>
              <w:t>i</w:t>
            </w:r>
            <w:r w:rsidRPr="0041014F">
              <w:rPr>
                <w:rFonts w:cstheme="minorHAnsi"/>
                <w:b/>
                <w:sz w:val="22"/>
                <w:lang w:val="fr-FR"/>
              </w:rPr>
              <w:t>r</w:t>
            </w:r>
            <w:r w:rsidR="00B85E07" w:rsidRPr="0041014F">
              <w:rPr>
                <w:rFonts w:cstheme="minorHAnsi"/>
                <w:b/>
                <w:sz w:val="22"/>
                <w:lang w:val="fr-FR"/>
              </w:rPr>
              <w:t>e</w:t>
            </w:r>
          </w:p>
        </w:tc>
        <w:tc>
          <w:tcPr>
            <w:tcW w:w="3690" w:type="dxa"/>
          </w:tcPr>
          <w:p w14:paraId="0FAC78EC" w14:textId="74248A67" w:rsidR="00860B5E" w:rsidRPr="0041014F" w:rsidRDefault="002E0850"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 xml:space="preserve">Réduction des Risques de Catastrophes </w:t>
            </w:r>
            <w:r w:rsidR="00860B5E" w:rsidRPr="0041014F">
              <w:rPr>
                <w:rFonts w:cstheme="minorHAnsi"/>
                <w:sz w:val="22"/>
                <w:lang w:val="fr-FR"/>
              </w:rPr>
              <w:t>(RR</w:t>
            </w:r>
            <w:r w:rsidRPr="0041014F">
              <w:rPr>
                <w:rFonts w:cstheme="minorHAnsi"/>
                <w:sz w:val="22"/>
                <w:lang w:val="fr-FR"/>
              </w:rPr>
              <w:t>C</w:t>
            </w:r>
            <w:r w:rsidR="00860B5E" w:rsidRPr="0041014F">
              <w:rPr>
                <w:rFonts w:cstheme="minorHAnsi"/>
                <w:sz w:val="22"/>
                <w:lang w:val="fr-FR"/>
              </w:rPr>
              <w:t>)</w:t>
            </w:r>
          </w:p>
        </w:tc>
        <w:tc>
          <w:tcPr>
            <w:tcW w:w="1200" w:type="dxa"/>
            <w:vAlign w:val="center"/>
          </w:tcPr>
          <w:p w14:paraId="66A7A6BC"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48B4728E" w14:textId="43B94D3A"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4D9B9FE1" w14:textId="77777777"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28AFED05" w14:textId="77777777" w:rsidTr="00CA2051">
        <w:tc>
          <w:tcPr>
            <w:tcW w:w="2065" w:type="dxa"/>
            <w:vMerge/>
          </w:tcPr>
          <w:p w14:paraId="6EF38839" w14:textId="77777777" w:rsidR="00860B5E" w:rsidRPr="0041014F" w:rsidRDefault="00860B5E" w:rsidP="00D74406">
            <w:pPr>
              <w:pStyle w:val="ListParagraph"/>
              <w:spacing w:after="0" w:line="276" w:lineRule="auto"/>
              <w:ind w:left="0" w:firstLine="0"/>
              <w:jc w:val="both"/>
              <w:rPr>
                <w:rFonts w:cstheme="minorHAnsi"/>
                <w:sz w:val="22"/>
                <w:lang w:val="fr-FR"/>
              </w:rPr>
            </w:pPr>
          </w:p>
        </w:tc>
        <w:tc>
          <w:tcPr>
            <w:tcW w:w="3690" w:type="dxa"/>
          </w:tcPr>
          <w:p w14:paraId="0FBDE4AD" w14:textId="1A54DE22" w:rsidR="00860B5E" w:rsidRPr="0041014F" w:rsidRDefault="00860B5E"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Pr</w:t>
            </w:r>
            <w:r w:rsidR="002E0850" w:rsidRPr="0041014F">
              <w:rPr>
                <w:rFonts w:cstheme="minorHAnsi"/>
                <w:sz w:val="22"/>
                <w:lang w:val="fr-FR"/>
              </w:rPr>
              <w:t xml:space="preserve">éparation </w:t>
            </w:r>
          </w:p>
        </w:tc>
        <w:tc>
          <w:tcPr>
            <w:tcW w:w="1200" w:type="dxa"/>
            <w:vAlign w:val="center"/>
          </w:tcPr>
          <w:p w14:paraId="02FA7EF8"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5EE59375" w14:textId="36D482C9"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2856E585" w14:textId="77777777" w:rsidR="00860B5E" w:rsidRPr="0041014F" w:rsidRDefault="00860B5E" w:rsidP="00F86591">
            <w:pPr>
              <w:pStyle w:val="ListParagraph"/>
              <w:spacing w:after="0" w:line="276" w:lineRule="auto"/>
              <w:ind w:left="0" w:firstLine="0"/>
              <w:jc w:val="center"/>
              <w:rPr>
                <w:rFonts w:cstheme="minorHAnsi"/>
                <w:szCs w:val="24"/>
                <w:lang w:val="fr-FR"/>
              </w:rPr>
            </w:pPr>
          </w:p>
        </w:tc>
      </w:tr>
      <w:tr w:rsidR="00860B5E" w:rsidRPr="0041014F" w14:paraId="21396935" w14:textId="77777777" w:rsidTr="00CA2051">
        <w:tc>
          <w:tcPr>
            <w:tcW w:w="2065" w:type="dxa"/>
            <w:vMerge/>
          </w:tcPr>
          <w:p w14:paraId="2757CCB5" w14:textId="77777777" w:rsidR="00860B5E" w:rsidRPr="0041014F" w:rsidRDefault="00860B5E" w:rsidP="00D74406">
            <w:pPr>
              <w:pStyle w:val="ListParagraph"/>
              <w:spacing w:after="0" w:line="276" w:lineRule="auto"/>
              <w:ind w:left="0" w:firstLine="0"/>
              <w:jc w:val="both"/>
              <w:rPr>
                <w:rFonts w:cstheme="minorHAnsi"/>
                <w:sz w:val="22"/>
                <w:lang w:val="fr-FR"/>
              </w:rPr>
            </w:pPr>
          </w:p>
        </w:tc>
        <w:tc>
          <w:tcPr>
            <w:tcW w:w="3690" w:type="dxa"/>
          </w:tcPr>
          <w:p w14:paraId="6E551571" w14:textId="0CA3DF09" w:rsidR="00860B5E" w:rsidRPr="0041014F" w:rsidRDefault="00860B5E"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R</w:t>
            </w:r>
            <w:r w:rsidR="002E0850" w:rsidRPr="0041014F">
              <w:rPr>
                <w:rFonts w:cstheme="minorHAnsi"/>
                <w:sz w:val="22"/>
                <w:lang w:val="fr-FR"/>
              </w:rPr>
              <w:t>éponse</w:t>
            </w:r>
          </w:p>
        </w:tc>
        <w:tc>
          <w:tcPr>
            <w:tcW w:w="1200" w:type="dxa"/>
            <w:vAlign w:val="center"/>
          </w:tcPr>
          <w:p w14:paraId="51247A26" w14:textId="7B2CBC8B"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7F6EE56F" w14:textId="11AA3542"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5C64C729" w14:textId="62F4241C"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r>
      <w:tr w:rsidR="00860B5E" w:rsidRPr="0041014F" w14:paraId="30265440" w14:textId="77777777" w:rsidTr="00CA2051">
        <w:tc>
          <w:tcPr>
            <w:tcW w:w="2065" w:type="dxa"/>
            <w:vMerge/>
          </w:tcPr>
          <w:p w14:paraId="6F259A64" w14:textId="77777777" w:rsidR="00860B5E" w:rsidRPr="0041014F" w:rsidRDefault="00860B5E" w:rsidP="00D74406">
            <w:pPr>
              <w:pStyle w:val="ListParagraph"/>
              <w:spacing w:after="0" w:line="276" w:lineRule="auto"/>
              <w:ind w:left="0" w:firstLine="0"/>
              <w:jc w:val="both"/>
              <w:rPr>
                <w:rFonts w:cstheme="minorHAnsi"/>
                <w:sz w:val="22"/>
                <w:lang w:val="fr-FR"/>
              </w:rPr>
            </w:pPr>
          </w:p>
        </w:tc>
        <w:tc>
          <w:tcPr>
            <w:tcW w:w="3690" w:type="dxa"/>
          </w:tcPr>
          <w:p w14:paraId="10A0E132" w14:textId="19875936" w:rsidR="00860B5E" w:rsidRPr="0041014F" w:rsidRDefault="00860B5E" w:rsidP="00D74406">
            <w:pPr>
              <w:pStyle w:val="ListParagraph"/>
              <w:numPr>
                <w:ilvl w:val="0"/>
                <w:numId w:val="9"/>
              </w:numPr>
              <w:spacing w:after="0" w:line="276" w:lineRule="auto"/>
              <w:ind w:left="256" w:hanging="256"/>
              <w:jc w:val="both"/>
              <w:rPr>
                <w:rFonts w:cstheme="minorHAnsi"/>
                <w:sz w:val="22"/>
                <w:lang w:val="fr-FR"/>
              </w:rPr>
            </w:pPr>
            <w:r w:rsidRPr="0041014F">
              <w:rPr>
                <w:rFonts w:cstheme="minorHAnsi"/>
                <w:sz w:val="22"/>
                <w:lang w:val="fr-FR"/>
              </w:rPr>
              <w:t>Re</w:t>
            </w:r>
            <w:r w:rsidR="002E0850" w:rsidRPr="0041014F">
              <w:rPr>
                <w:rFonts w:cstheme="minorHAnsi"/>
                <w:sz w:val="22"/>
                <w:lang w:val="fr-FR"/>
              </w:rPr>
              <w:t>lèvement</w:t>
            </w:r>
            <w:r w:rsidRPr="0041014F">
              <w:rPr>
                <w:rFonts w:cstheme="minorHAnsi"/>
                <w:sz w:val="22"/>
                <w:lang w:val="fr-FR"/>
              </w:rPr>
              <w:t>/Reconstruction</w:t>
            </w:r>
          </w:p>
        </w:tc>
        <w:tc>
          <w:tcPr>
            <w:tcW w:w="1200" w:type="dxa"/>
            <w:vAlign w:val="center"/>
          </w:tcPr>
          <w:p w14:paraId="06EC002D" w14:textId="77777777" w:rsidR="00860B5E" w:rsidRPr="0041014F" w:rsidRDefault="00860B5E" w:rsidP="00F86591">
            <w:pPr>
              <w:pStyle w:val="ListParagraph"/>
              <w:spacing w:after="0" w:line="276" w:lineRule="auto"/>
              <w:ind w:left="0" w:firstLine="0"/>
              <w:jc w:val="center"/>
              <w:rPr>
                <w:rFonts w:cstheme="minorHAnsi"/>
                <w:szCs w:val="24"/>
                <w:lang w:val="fr-FR"/>
              </w:rPr>
            </w:pPr>
          </w:p>
        </w:tc>
        <w:tc>
          <w:tcPr>
            <w:tcW w:w="1200" w:type="dxa"/>
            <w:vAlign w:val="center"/>
          </w:tcPr>
          <w:p w14:paraId="26CF7CFD" w14:textId="49C9EF74" w:rsidR="00860B5E" w:rsidRPr="0041014F" w:rsidRDefault="00860B5E" w:rsidP="00F86591">
            <w:pPr>
              <w:pStyle w:val="ListParagraph"/>
              <w:spacing w:after="0" w:line="276" w:lineRule="auto"/>
              <w:ind w:left="0" w:firstLine="0"/>
              <w:jc w:val="center"/>
              <w:rPr>
                <w:rFonts w:cstheme="minorHAnsi"/>
                <w:szCs w:val="24"/>
                <w:lang w:val="fr-FR"/>
              </w:rPr>
            </w:pPr>
            <w:r w:rsidRPr="0041014F">
              <w:rPr>
                <w:rFonts w:cstheme="minorHAnsi"/>
                <w:szCs w:val="24"/>
                <w:lang w:val="fr-FR"/>
              </w:rPr>
              <w:t>x</w:t>
            </w:r>
          </w:p>
        </w:tc>
        <w:tc>
          <w:tcPr>
            <w:tcW w:w="1200" w:type="dxa"/>
            <w:vAlign w:val="center"/>
          </w:tcPr>
          <w:p w14:paraId="00FACA0F" w14:textId="77777777" w:rsidR="00860B5E" w:rsidRPr="0041014F" w:rsidRDefault="00860B5E" w:rsidP="00F86591">
            <w:pPr>
              <w:pStyle w:val="ListParagraph"/>
              <w:spacing w:after="0" w:line="276" w:lineRule="auto"/>
              <w:ind w:left="0" w:firstLine="0"/>
              <w:jc w:val="center"/>
              <w:rPr>
                <w:rFonts w:cstheme="minorHAnsi"/>
                <w:szCs w:val="24"/>
                <w:lang w:val="fr-FR"/>
              </w:rPr>
            </w:pPr>
          </w:p>
        </w:tc>
      </w:tr>
    </w:tbl>
    <w:p w14:paraId="6B9FAF0B" w14:textId="77777777" w:rsidR="00D74406" w:rsidRPr="0041014F" w:rsidRDefault="00D74406" w:rsidP="00D74406">
      <w:pPr>
        <w:pStyle w:val="Heading1"/>
        <w:spacing w:line="276" w:lineRule="auto"/>
        <w:jc w:val="both"/>
        <w:rPr>
          <w:color w:val="C00000"/>
          <w:lang w:val="fr-FR"/>
        </w:rPr>
      </w:pPr>
    </w:p>
    <w:p w14:paraId="57F04E9E" w14:textId="52D33D4C" w:rsidR="001F3E79" w:rsidRPr="0041014F" w:rsidRDefault="002E0850" w:rsidP="00264F4C">
      <w:pPr>
        <w:pStyle w:val="Heading1"/>
        <w:spacing w:line="276" w:lineRule="auto"/>
        <w:ind w:left="370"/>
        <w:jc w:val="both"/>
        <w:rPr>
          <w:color w:val="C00000"/>
          <w:lang w:val="fr-FR"/>
        </w:rPr>
      </w:pPr>
      <w:r w:rsidRPr="0041014F">
        <w:rPr>
          <w:color w:val="C00000"/>
          <w:lang w:val="fr-FR"/>
        </w:rPr>
        <w:t>A</w:t>
      </w:r>
      <w:r w:rsidR="00A4114A" w:rsidRPr="0041014F">
        <w:rPr>
          <w:color w:val="C00000"/>
          <w:lang w:val="fr-FR"/>
        </w:rPr>
        <w:t>ctivit</w:t>
      </w:r>
      <w:r w:rsidRPr="0041014F">
        <w:rPr>
          <w:color w:val="C00000"/>
          <w:lang w:val="fr-FR"/>
        </w:rPr>
        <w:t>é</w:t>
      </w:r>
      <w:r w:rsidR="00A4114A" w:rsidRPr="0041014F">
        <w:rPr>
          <w:color w:val="C00000"/>
          <w:lang w:val="fr-FR"/>
        </w:rPr>
        <w:t>s</w:t>
      </w:r>
      <w:r w:rsidRPr="0041014F">
        <w:rPr>
          <w:color w:val="C00000"/>
          <w:lang w:val="fr-FR"/>
        </w:rPr>
        <w:t xml:space="preserve"> pilotes</w:t>
      </w:r>
      <w:r w:rsidR="00A4114A" w:rsidRPr="0041014F">
        <w:rPr>
          <w:color w:val="C00000"/>
          <w:lang w:val="fr-FR"/>
        </w:rPr>
        <w:t xml:space="preserve"> </w:t>
      </w:r>
    </w:p>
    <w:p w14:paraId="79868BE6" w14:textId="0326767B" w:rsidR="00E12A0E" w:rsidRPr="0041014F" w:rsidRDefault="006F70E3" w:rsidP="00D74406">
      <w:pPr>
        <w:spacing w:line="276" w:lineRule="auto"/>
        <w:ind w:left="0" w:firstLine="0"/>
        <w:jc w:val="both"/>
        <w:rPr>
          <w:sz w:val="22"/>
          <w:lang w:val="fr-FR"/>
        </w:rPr>
      </w:pPr>
      <w:r w:rsidRPr="0041014F">
        <w:rPr>
          <w:sz w:val="22"/>
          <w:lang w:val="fr-FR"/>
        </w:rPr>
        <w:t xml:space="preserve">Les activités suivantes tirées de la Section VBG du projet des lignes directrices du CPI d’Avril 2018 ont été proposées et exécutées par les </w:t>
      </w:r>
      <w:r w:rsidR="0053483A" w:rsidRPr="0041014F">
        <w:rPr>
          <w:sz w:val="22"/>
          <w:lang w:val="fr-FR"/>
        </w:rPr>
        <w:t>partenaires du projet pilote</w:t>
      </w:r>
      <w:r w:rsidRPr="0041014F">
        <w:rPr>
          <w:sz w:val="22"/>
          <w:lang w:val="fr-FR"/>
        </w:rPr>
        <w:t> :</w:t>
      </w:r>
    </w:p>
    <w:tbl>
      <w:tblPr>
        <w:tblStyle w:val="TableGrid"/>
        <w:tblW w:w="9355" w:type="dxa"/>
        <w:tblLayout w:type="fixed"/>
        <w:tblLook w:val="04A0" w:firstRow="1" w:lastRow="0" w:firstColumn="1" w:lastColumn="0" w:noHBand="0" w:noVBand="1"/>
      </w:tblPr>
      <w:tblGrid>
        <w:gridCol w:w="6024"/>
        <w:gridCol w:w="1110"/>
        <w:gridCol w:w="1141"/>
        <w:gridCol w:w="1080"/>
      </w:tblGrid>
      <w:tr w:rsidR="0017722A" w:rsidRPr="0041014F" w14:paraId="27157018" w14:textId="77777777" w:rsidTr="00190E42">
        <w:trPr>
          <w:trHeight w:val="323"/>
        </w:trPr>
        <w:tc>
          <w:tcPr>
            <w:tcW w:w="6024" w:type="dxa"/>
            <w:shd w:val="clear" w:color="auto" w:fill="F2F2F2" w:themeFill="background1" w:themeFillShade="F2"/>
            <w:vAlign w:val="center"/>
          </w:tcPr>
          <w:p w14:paraId="4E8C19A1" w14:textId="6C3C5E77" w:rsidR="0017722A" w:rsidRPr="0041014F" w:rsidRDefault="00573623" w:rsidP="00D74406">
            <w:pPr>
              <w:pStyle w:val="ListParagraph"/>
              <w:numPr>
                <w:ilvl w:val="0"/>
                <w:numId w:val="7"/>
              </w:numPr>
              <w:spacing w:after="0" w:line="276" w:lineRule="auto"/>
              <w:jc w:val="both"/>
              <w:rPr>
                <w:rFonts w:cstheme="minorHAnsi"/>
                <w:b/>
                <w:i/>
                <w:sz w:val="20"/>
                <w:szCs w:val="20"/>
                <w:lang w:val="fr-FR"/>
              </w:rPr>
            </w:pPr>
            <w:r w:rsidRPr="0041014F">
              <w:rPr>
                <w:rFonts w:cstheme="minorHAnsi"/>
                <w:b/>
                <w:i/>
                <w:sz w:val="20"/>
                <w:szCs w:val="20"/>
                <w:lang w:val="fr-FR"/>
              </w:rPr>
              <w:t>Evaluation</w:t>
            </w:r>
            <w:r w:rsidR="0017722A" w:rsidRPr="0041014F">
              <w:rPr>
                <w:rFonts w:cstheme="minorHAnsi"/>
                <w:b/>
                <w:i/>
                <w:sz w:val="20"/>
                <w:szCs w:val="20"/>
                <w:lang w:val="fr-FR"/>
              </w:rPr>
              <w:t>, Analys</w:t>
            </w:r>
            <w:r w:rsidRPr="0041014F">
              <w:rPr>
                <w:rFonts w:cstheme="minorHAnsi"/>
                <w:b/>
                <w:i/>
                <w:sz w:val="20"/>
                <w:szCs w:val="20"/>
                <w:lang w:val="fr-FR"/>
              </w:rPr>
              <w:t>e</w:t>
            </w:r>
            <w:r w:rsidR="0017722A" w:rsidRPr="0041014F">
              <w:rPr>
                <w:rFonts w:cstheme="minorHAnsi"/>
                <w:b/>
                <w:i/>
                <w:sz w:val="20"/>
                <w:szCs w:val="20"/>
                <w:lang w:val="fr-FR"/>
              </w:rPr>
              <w:t xml:space="preserve">, </w:t>
            </w:r>
            <w:r w:rsidRPr="0041014F">
              <w:rPr>
                <w:rFonts w:cstheme="minorHAnsi"/>
                <w:b/>
                <w:i/>
                <w:sz w:val="20"/>
                <w:szCs w:val="20"/>
                <w:lang w:val="fr-FR"/>
              </w:rPr>
              <w:t>et Planification</w:t>
            </w:r>
          </w:p>
        </w:tc>
        <w:tc>
          <w:tcPr>
            <w:tcW w:w="1110" w:type="dxa"/>
            <w:shd w:val="clear" w:color="auto" w:fill="F2F2F2" w:themeFill="background1" w:themeFillShade="F2"/>
            <w:vAlign w:val="center"/>
          </w:tcPr>
          <w:p w14:paraId="6FC01252" w14:textId="37560786" w:rsidR="0017722A" w:rsidRPr="0041014F" w:rsidRDefault="0017722A" w:rsidP="00D74406">
            <w:pPr>
              <w:spacing w:after="0" w:line="276" w:lineRule="auto"/>
              <w:ind w:left="-14" w:right="-165" w:firstLine="0"/>
              <w:jc w:val="both"/>
              <w:rPr>
                <w:rFonts w:cstheme="minorHAnsi"/>
                <w:b/>
                <w:i/>
                <w:sz w:val="20"/>
                <w:szCs w:val="20"/>
                <w:lang w:val="fr-FR"/>
              </w:rPr>
            </w:pPr>
            <w:r w:rsidRPr="0041014F">
              <w:rPr>
                <w:rFonts w:cstheme="minorHAnsi"/>
                <w:b/>
                <w:i/>
                <w:sz w:val="20"/>
                <w:szCs w:val="20"/>
                <w:lang w:val="fr-FR"/>
              </w:rPr>
              <w:t>Jordan</w:t>
            </w:r>
            <w:r w:rsidR="00573623" w:rsidRPr="0041014F">
              <w:rPr>
                <w:rFonts w:cstheme="minorHAnsi"/>
                <w:b/>
                <w:i/>
                <w:sz w:val="20"/>
                <w:szCs w:val="20"/>
                <w:lang w:val="fr-FR"/>
              </w:rPr>
              <w:t>ie</w:t>
            </w:r>
          </w:p>
        </w:tc>
        <w:tc>
          <w:tcPr>
            <w:tcW w:w="1141" w:type="dxa"/>
            <w:shd w:val="clear" w:color="auto" w:fill="F2F2F2" w:themeFill="background1" w:themeFillShade="F2"/>
            <w:vAlign w:val="center"/>
          </w:tcPr>
          <w:p w14:paraId="368BD604" w14:textId="4CBFA225" w:rsidR="0017722A" w:rsidRPr="0041014F" w:rsidRDefault="0017722A" w:rsidP="00D74406">
            <w:pPr>
              <w:spacing w:after="0" w:line="276" w:lineRule="auto"/>
              <w:ind w:left="-44" w:right="-75" w:firstLine="0"/>
              <w:jc w:val="both"/>
              <w:rPr>
                <w:rFonts w:cstheme="minorHAnsi"/>
                <w:b/>
                <w:i/>
                <w:sz w:val="20"/>
                <w:szCs w:val="20"/>
                <w:lang w:val="fr-FR"/>
              </w:rPr>
            </w:pPr>
            <w:r w:rsidRPr="0041014F">
              <w:rPr>
                <w:rFonts w:cstheme="minorHAnsi"/>
                <w:b/>
                <w:i/>
                <w:sz w:val="20"/>
                <w:szCs w:val="20"/>
                <w:lang w:val="fr-FR"/>
              </w:rPr>
              <w:t>Sri Lanka</w:t>
            </w:r>
          </w:p>
        </w:tc>
        <w:tc>
          <w:tcPr>
            <w:tcW w:w="1080" w:type="dxa"/>
            <w:shd w:val="clear" w:color="auto" w:fill="F2F2F2" w:themeFill="background1" w:themeFillShade="F2"/>
            <w:vAlign w:val="center"/>
          </w:tcPr>
          <w:p w14:paraId="2D9E259B" w14:textId="7EADCB7A" w:rsidR="0017722A" w:rsidRPr="0041014F" w:rsidRDefault="00573623" w:rsidP="00D74406">
            <w:pPr>
              <w:spacing w:after="0" w:line="276" w:lineRule="auto"/>
              <w:ind w:left="0" w:right="-75" w:hanging="14"/>
              <w:jc w:val="both"/>
              <w:rPr>
                <w:rFonts w:cstheme="minorHAnsi"/>
                <w:b/>
                <w:i/>
                <w:sz w:val="20"/>
                <w:szCs w:val="20"/>
                <w:lang w:val="fr-FR"/>
              </w:rPr>
            </w:pPr>
            <w:r w:rsidRPr="0041014F">
              <w:rPr>
                <w:b/>
                <w:i/>
                <w:sz w:val="20"/>
                <w:szCs w:val="20"/>
                <w:lang w:val="fr-FR"/>
              </w:rPr>
              <w:t>Ou</w:t>
            </w:r>
            <w:r w:rsidR="0017722A" w:rsidRPr="0041014F">
              <w:rPr>
                <w:b/>
                <w:i/>
                <w:sz w:val="20"/>
                <w:szCs w:val="20"/>
                <w:lang w:val="fr-FR"/>
              </w:rPr>
              <w:t>ganda</w:t>
            </w:r>
          </w:p>
        </w:tc>
      </w:tr>
      <w:tr w:rsidR="009F595D" w:rsidRPr="0041014F" w14:paraId="24DE5EAE" w14:textId="77777777" w:rsidTr="00D74406">
        <w:trPr>
          <w:trHeight w:val="340"/>
        </w:trPr>
        <w:tc>
          <w:tcPr>
            <w:tcW w:w="6024" w:type="dxa"/>
          </w:tcPr>
          <w:p w14:paraId="4B0344AE" w14:textId="0339322D" w:rsidR="009F595D" w:rsidRPr="0041014F" w:rsidRDefault="009F595D" w:rsidP="000310D0">
            <w:pPr>
              <w:spacing w:after="0" w:line="276" w:lineRule="auto"/>
              <w:ind w:left="-30" w:firstLine="0"/>
              <w:jc w:val="both"/>
              <w:rPr>
                <w:sz w:val="20"/>
                <w:szCs w:val="20"/>
                <w:lang w:val="fr-FR"/>
              </w:rPr>
            </w:pPr>
            <w:r w:rsidRPr="0041014F">
              <w:rPr>
                <w:rFonts w:cstheme="minorHAnsi"/>
                <w:sz w:val="20"/>
                <w:szCs w:val="20"/>
                <w:lang w:val="fr-FR"/>
              </w:rPr>
              <w:t xml:space="preserve">1.1 </w:t>
            </w:r>
            <w:r w:rsidR="000310D0" w:rsidRPr="0041014F">
              <w:rPr>
                <w:sz w:val="20"/>
                <w:szCs w:val="20"/>
                <w:lang w:val="fr-FR"/>
              </w:rPr>
              <w:t>Évaluer les attitudes et les hypothèses du personnel du programme de VBG et des prestataires de services sur l'inclusion des personnes handicapées. Veiller à ce que les personnes handicapées soient associées en fonction de leur âge et de leur sexe aux consultations communautaires sur la VBG, en utilisant des méthodes participatives pour identifier les obstacles et les stratégies appropriées pour leur rendre accessibles les activités et services en matière de VBG.</w:t>
            </w:r>
          </w:p>
        </w:tc>
        <w:tc>
          <w:tcPr>
            <w:tcW w:w="1110" w:type="dxa"/>
            <w:vAlign w:val="center"/>
          </w:tcPr>
          <w:p w14:paraId="576E9177" w14:textId="71173125" w:rsidR="009F595D" w:rsidRPr="0041014F" w:rsidRDefault="009F595D"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141" w:type="dxa"/>
            <w:vAlign w:val="center"/>
          </w:tcPr>
          <w:p w14:paraId="47CF5C4B" w14:textId="21C54CCF" w:rsidR="009F595D" w:rsidRPr="0041014F" w:rsidRDefault="009F595D"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080" w:type="dxa"/>
            <w:vAlign w:val="center"/>
          </w:tcPr>
          <w:p w14:paraId="79148FD2" w14:textId="29205820" w:rsidR="009F595D" w:rsidRPr="0041014F" w:rsidRDefault="009F595D"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r>
      <w:tr w:rsidR="006C52D2" w:rsidRPr="0041014F" w14:paraId="07A79059" w14:textId="77777777" w:rsidTr="00D74406">
        <w:trPr>
          <w:trHeight w:val="340"/>
        </w:trPr>
        <w:tc>
          <w:tcPr>
            <w:tcW w:w="6024" w:type="dxa"/>
          </w:tcPr>
          <w:p w14:paraId="7C7A18D0" w14:textId="6104E3C8" w:rsidR="006C52D2" w:rsidRPr="0041014F" w:rsidRDefault="00B83141" w:rsidP="00D74406">
            <w:pPr>
              <w:spacing w:after="0" w:line="276" w:lineRule="auto"/>
              <w:ind w:left="-30" w:firstLine="0"/>
              <w:jc w:val="both"/>
              <w:rPr>
                <w:rFonts w:cstheme="minorHAnsi"/>
                <w:sz w:val="20"/>
                <w:szCs w:val="20"/>
                <w:lang w:val="fr-FR"/>
              </w:rPr>
            </w:pPr>
            <w:r w:rsidRPr="0041014F">
              <w:rPr>
                <w:sz w:val="20"/>
                <w:szCs w:val="20"/>
                <w:lang w:val="fr-FR"/>
              </w:rPr>
              <w:t>1.</w:t>
            </w:r>
            <w:r w:rsidR="009F595D" w:rsidRPr="0041014F">
              <w:rPr>
                <w:sz w:val="20"/>
                <w:szCs w:val="20"/>
                <w:lang w:val="fr-FR"/>
              </w:rPr>
              <w:t>2</w:t>
            </w:r>
            <w:r w:rsidRPr="0041014F">
              <w:rPr>
                <w:sz w:val="20"/>
                <w:szCs w:val="20"/>
                <w:lang w:val="fr-FR"/>
              </w:rPr>
              <w:t xml:space="preserve"> </w:t>
            </w:r>
            <w:r w:rsidR="005E762E" w:rsidRPr="0041014F">
              <w:rPr>
                <w:rFonts w:cstheme="minorHAnsi"/>
                <w:sz w:val="20"/>
                <w:szCs w:val="20"/>
                <w:lang w:val="fr-FR"/>
              </w:rPr>
              <w:t xml:space="preserve">Cartographier les organisations locales de personnes handicapées (OPH), en identifiant les personnes qu'elles représentent et leurs besoins en matière de renforcement des capacités </w:t>
            </w:r>
            <w:r w:rsidR="003A16BA">
              <w:rPr>
                <w:rFonts w:cstheme="minorHAnsi"/>
                <w:sz w:val="20"/>
                <w:szCs w:val="20"/>
                <w:lang w:val="fr-FR"/>
              </w:rPr>
              <w:t>pour l’</w:t>
            </w:r>
            <w:r w:rsidR="005E762E" w:rsidRPr="0041014F">
              <w:rPr>
                <w:rFonts w:cstheme="minorHAnsi"/>
                <w:sz w:val="20"/>
                <w:szCs w:val="20"/>
                <w:lang w:val="fr-FR"/>
              </w:rPr>
              <w:t xml:space="preserve">identification et </w:t>
            </w:r>
            <w:r w:rsidR="003A16BA">
              <w:rPr>
                <w:rFonts w:cstheme="minorHAnsi"/>
                <w:sz w:val="20"/>
                <w:szCs w:val="20"/>
                <w:lang w:val="fr-FR"/>
              </w:rPr>
              <w:t>l</w:t>
            </w:r>
            <w:r w:rsidR="005E762E" w:rsidRPr="0041014F">
              <w:rPr>
                <w:rFonts w:cstheme="minorHAnsi"/>
                <w:sz w:val="20"/>
                <w:szCs w:val="20"/>
                <w:lang w:val="fr-FR"/>
              </w:rPr>
              <w:t>'orientation sûres de</w:t>
            </w:r>
            <w:r w:rsidR="00FD5846" w:rsidRPr="0041014F">
              <w:rPr>
                <w:rFonts w:cstheme="minorHAnsi"/>
                <w:sz w:val="20"/>
                <w:szCs w:val="20"/>
                <w:lang w:val="fr-FR"/>
              </w:rPr>
              <w:t>s survivantes</w:t>
            </w:r>
            <w:r w:rsidR="005E762E" w:rsidRPr="0041014F">
              <w:rPr>
                <w:rFonts w:cstheme="minorHAnsi"/>
                <w:sz w:val="20"/>
                <w:szCs w:val="20"/>
                <w:lang w:val="fr-FR"/>
              </w:rPr>
              <w:t xml:space="preserve"> des VBG</w:t>
            </w:r>
            <w:r w:rsidR="005233A9" w:rsidRPr="0041014F">
              <w:rPr>
                <w:rFonts w:cstheme="minorHAnsi"/>
                <w:sz w:val="20"/>
                <w:szCs w:val="20"/>
                <w:lang w:val="fr-FR"/>
              </w:rPr>
              <w:t>.</w:t>
            </w:r>
          </w:p>
        </w:tc>
        <w:tc>
          <w:tcPr>
            <w:tcW w:w="1110" w:type="dxa"/>
            <w:vAlign w:val="center"/>
          </w:tcPr>
          <w:p w14:paraId="7316EA6E" w14:textId="58E17C92" w:rsidR="006C52D2" w:rsidRPr="0041014F" w:rsidRDefault="009F595D"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141" w:type="dxa"/>
            <w:vAlign w:val="center"/>
          </w:tcPr>
          <w:p w14:paraId="512C7C5D" w14:textId="5D74C8AD" w:rsidR="006C52D2" w:rsidRPr="0041014F" w:rsidRDefault="009F595D"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080" w:type="dxa"/>
            <w:vAlign w:val="center"/>
          </w:tcPr>
          <w:p w14:paraId="32ABE61C" w14:textId="6443744E" w:rsidR="006C52D2" w:rsidRPr="0041014F" w:rsidRDefault="009F595D"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r>
      <w:tr w:rsidR="002C3A3B" w:rsidRPr="005A6ECE" w14:paraId="5C027C3F" w14:textId="77777777" w:rsidTr="00D74406">
        <w:trPr>
          <w:trHeight w:val="340"/>
        </w:trPr>
        <w:tc>
          <w:tcPr>
            <w:tcW w:w="6024" w:type="dxa"/>
          </w:tcPr>
          <w:p w14:paraId="1651EBB6" w14:textId="06E331AF" w:rsidR="002C3A3B" w:rsidRPr="0041014F" w:rsidRDefault="002C3A3B" w:rsidP="00D74406">
            <w:pPr>
              <w:spacing w:after="0" w:line="276" w:lineRule="auto"/>
              <w:ind w:left="-30" w:firstLine="0"/>
              <w:jc w:val="both"/>
              <w:rPr>
                <w:sz w:val="20"/>
                <w:szCs w:val="20"/>
                <w:lang w:val="fr-FR"/>
              </w:rPr>
            </w:pPr>
            <w:r w:rsidRPr="0041014F">
              <w:rPr>
                <w:sz w:val="20"/>
                <w:szCs w:val="20"/>
                <w:lang w:val="fr-FR"/>
              </w:rPr>
              <w:lastRenderedPageBreak/>
              <w:t xml:space="preserve">1.3 </w:t>
            </w:r>
            <w:r w:rsidR="005E762E" w:rsidRPr="0041014F">
              <w:rPr>
                <w:sz w:val="20"/>
                <w:szCs w:val="20"/>
                <w:lang w:val="fr-FR"/>
              </w:rPr>
              <w:t>Fixer des quotas pour la participation des personnes handicapées en fonction de leur âge et de leur sexe aux consultations communautaires sur la VBG, en identifiant les obstacles et les stratégies appropriées pour leur rendre accessibles les activités et services en matière de VBG</w:t>
            </w:r>
            <w:r w:rsidRPr="0041014F">
              <w:rPr>
                <w:sz w:val="20"/>
                <w:szCs w:val="20"/>
                <w:lang w:val="fr-FR"/>
              </w:rPr>
              <w:t>.</w:t>
            </w:r>
          </w:p>
        </w:tc>
        <w:tc>
          <w:tcPr>
            <w:tcW w:w="1110" w:type="dxa"/>
            <w:vAlign w:val="center"/>
          </w:tcPr>
          <w:p w14:paraId="5FCC5AB0" w14:textId="77777777" w:rsidR="002C3A3B" w:rsidRPr="0041014F" w:rsidRDefault="002C3A3B" w:rsidP="00D74406">
            <w:pPr>
              <w:pStyle w:val="ListParagraph"/>
              <w:spacing w:after="0" w:line="276" w:lineRule="auto"/>
              <w:ind w:left="0" w:firstLine="0"/>
              <w:jc w:val="center"/>
              <w:rPr>
                <w:rFonts w:cstheme="minorHAnsi"/>
                <w:sz w:val="20"/>
                <w:szCs w:val="20"/>
                <w:lang w:val="fr-FR"/>
              </w:rPr>
            </w:pPr>
          </w:p>
        </w:tc>
        <w:tc>
          <w:tcPr>
            <w:tcW w:w="1141" w:type="dxa"/>
            <w:vAlign w:val="center"/>
          </w:tcPr>
          <w:p w14:paraId="3DC00D45" w14:textId="77777777" w:rsidR="002C3A3B" w:rsidRPr="0041014F" w:rsidRDefault="002C3A3B" w:rsidP="00D74406">
            <w:pPr>
              <w:pStyle w:val="ListParagraph"/>
              <w:spacing w:after="0" w:line="276" w:lineRule="auto"/>
              <w:ind w:left="0" w:firstLine="0"/>
              <w:jc w:val="center"/>
              <w:rPr>
                <w:rFonts w:cstheme="minorHAnsi"/>
                <w:sz w:val="20"/>
                <w:szCs w:val="20"/>
                <w:lang w:val="fr-FR"/>
              </w:rPr>
            </w:pPr>
          </w:p>
        </w:tc>
        <w:tc>
          <w:tcPr>
            <w:tcW w:w="1080" w:type="dxa"/>
            <w:vAlign w:val="center"/>
          </w:tcPr>
          <w:p w14:paraId="0BC9E929" w14:textId="77777777" w:rsidR="002C3A3B" w:rsidRPr="0041014F" w:rsidRDefault="002C3A3B" w:rsidP="00D74406">
            <w:pPr>
              <w:pStyle w:val="ListParagraph"/>
              <w:spacing w:after="0" w:line="276" w:lineRule="auto"/>
              <w:ind w:left="0" w:firstLine="0"/>
              <w:jc w:val="center"/>
              <w:rPr>
                <w:rFonts w:cstheme="minorHAnsi"/>
                <w:sz w:val="20"/>
                <w:szCs w:val="20"/>
                <w:lang w:val="fr-FR"/>
              </w:rPr>
            </w:pPr>
          </w:p>
        </w:tc>
      </w:tr>
      <w:tr w:rsidR="0017722A" w:rsidRPr="0041014F" w14:paraId="4F6D9C0A" w14:textId="77777777" w:rsidTr="00D74406">
        <w:trPr>
          <w:trHeight w:val="368"/>
        </w:trPr>
        <w:tc>
          <w:tcPr>
            <w:tcW w:w="6024" w:type="dxa"/>
            <w:shd w:val="clear" w:color="auto" w:fill="F2F2F2" w:themeFill="background1" w:themeFillShade="F2"/>
            <w:vAlign w:val="center"/>
          </w:tcPr>
          <w:p w14:paraId="52DCD784" w14:textId="20F29174" w:rsidR="0017722A" w:rsidRPr="0041014F" w:rsidRDefault="005E762E" w:rsidP="00D74406">
            <w:pPr>
              <w:pStyle w:val="ListParagraph"/>
              <w:numPr>
                <w:ilvl w:val="0"/>
                <w:numId w:val="7"/>
              </w:numPr>
              <w:pBdr>
                <w:top w:val="nil"/>
                <w:left w:val="nil"/>
                <w:bottom w:val="nil"/>
                <w:right w:val="nil"/>
                <w:between w:val="nil"/>
              </w:pBdr>
              <w:spacing w:after="0" w:line="276" w:lineRule="auto"/>
              <w:jc w:val="both"/>
              <w:rPr>
                <w:rFonts w:cstheme="minorHAnsi"/>
                <w:b/>
                <w:i/>
                <w:sz w:val="20"/>
                <w:szCs w:val="20"/>
                <w:lang w:val="fr-FR"/>
              </w:rPr>
            </w:pPr>
            <w:r w:rsidRPr="0041014F">
              <w:rPr>
                <w:rFonts w:cstheme="minorHAnsi"/>
                <w:b/>
                <w:i/>
                <w:sz w:val="20"/>
                <w:szCs w:val="20"/>
                <w:lang w:val="fr-FR"/>
              </w:rPr>
              <w:t>Mobilisation de ressources</w:t>
            </w:r>
          </w:p>
        </w:tc>
        <w:tc>
          <w:tcPr>
            <w:tcW w:w="3331" w:type="dxa"/>
            <w:gridSpan w:val="3"/>
            <w:shd w:val="clear" w:color="auto" w:fill="F2F2F2" w:themeFill="background1" w:themeFillShade="F2"/>
            <w:vAlign w:val="center"/>
          </w:tcPr>
          <w:p w14:paraId="7D44B200" w14:textId="77777777" w:rsidR="0017722A" w:rsidRPr="0041014F" w:rsidRDefault="0017722A" w:rsidP="00D74406">
            <w:pPr>
              <w:spacing w:after="0" w:line="276" w:lineRule="auto"/>
              <w:jc w:val="center"/>
              <w:rPr>
                <w:rFonts w:cstheme="minorHAnsi"/>
                <w:b/>
                <w:sz w:val="20"/>
                <w:szCs w:val="20"/>
                <w:lang w:val="fr-FR"/>
              </w:rPr>
            </w:pPr>
          </w:p>
        </w:tc>
      </w:tr>
      <w:tr w:rsidR="0017722A" w:rsidRPr="005A6ECE" w14:paraId="6BFB0090" w14:textId="77777777" w:rsidTr="00D74406">
        <w:trPr>
          <w:trHeight w:val="340"/>
        </w:trPr>
        <w:tc>
          <w:tcPr>
            <w:tcW w:w="6024" w:type="dxa"/>
          </w:tcPr>
          <w:p w14:paraId="3B081728" w14:textId="186D3D9D" w:rsidR="0017722A" w:rsidRPr="0041014F" w:rsidRDefault="00B83141" w:rsidP="00D74406">
            <w:pPr>
              <w:spacing w:after="0" w:line="276" w:lineRule="auto"/>
              <w:ind w:left="-30" w:firstLine="0"/>
              <w:jc w:val="both"/>
              <w:rPr>
                <w:rFonts w:cstheme="minorHAnsi"/>
                <w:b/>
                <w:i/>
                <w:sz w:val="20"/>
                <w:szCs w:val="20"/>
                <w:lang w:val="fr-FR"/>
              </w:rPr>
            </w:pPr>
            <w:r w:rsidRPr="0041014F">
              <w:rPr>
                <w:rFonts w:cstheme="minorHAnsi"/>
                <w:sz w:val="20"/>
                <w:szCs w:val="20"/>
                <w:lang w:val="fr-FR"/>
              </w:rPr>
              <w:t xml:space="preserve">2.1 </w:t>
            </w:r>
            <w:r w:rsidR="00504D65" w:rsidRPr="0041014F">
              <w:rPr>
                <w:rFonts w:cstheme="minorHAnsi"/>
                <w:sz w:val="20"/>
                <w:szCs w:val="20"/>
                <w:lang w:val="fr-FR"/>
              </w:rPr>
              <w:t>Développer des propositions qui traduisent la prise de conscience des risques particuliers de VBG pour les femmes, les hommes, les filles et les garçons handicapés.</w:t>
            </w:r>
          </w:p>
        </w:tc>
        <w:tc>
          <w:tcPr>
            <w:tcW w:w="1110" w:type="dxa"/>
            <w:vAlign w:val="center"/>
          </w:tcPr>
          <w:p w14:paraId="406D261C" w14:textId="50510A68"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141" w:type="dxa"/>
            <w:vAlign w:val="center"/>
          </w:tcPr>
          <w:p w14:paraId="365BCC13" w14:textId="2C6F9918"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080" w:type="dxa"/>
            <w:vAlign w:val="center"/>
          </w:tcPr>
          <w:p w14:paraId="7AB0CED0" w14:textId="21DB011A" w:rsidR="0017722A" w:rsidRPr="0041014F" w:rsidRDefault="0017722A" w:rsidP="00D74406">
            <w:pPr>
              <w:spacing w:after="0" w:line="276" w:lineRule="auto"/>
              <w:ind w:left="0" w:firstLine="0"/>
              <w:jc w:val="center"/>
              <w:rPr>
                <w:rFonts w:cstheme="minorHAnsi"/>
                <w:sz w:val="20"/>
                <w:szCs w:val="20"/>
                <w:lang w:val="fr-FR"/>
              </w:rPr>
            </w:pPr>
          </w:p>
        </w:tc>
      </w:tr>
      <w:tr w:rsidR="0017722A" w:rsidRPr="0041014F" w14:paraId="24C98087" w14:textId="77777777" w:rsidTr="00D74406">
        <w:trPr>
          <w:trHeight w:val="340"/>
        </w:trPr>
        <w:tc>
          <w:tcPr>
            <w:tcW w:w="6024" w:type="dxa"/>
          </w:tcPr>
          <w:p w14:paraId="17519006" w14:textId="4998F9DA" w:rsidR="0017722A" w:rsidRPr="0041014F" w:rsidRDefault="00B83141" w:rsidP="00D74406">
            <w:pPr>
              <w:spacing w:after="0" w:line="276" w:lineRule="auto"/>
              <w:ind w:left="-30" w:firstLine="30"/>
              <w:jc w:val="both"/>
              <w:rPr>
                <w:rFonts w:cstheme="minorHAnsi"/>
                <w:b/>
                <w:i/>
                <w:sz w:val="20"/>
                <w:szCs w:val="20"/>
                <w:lang w:val="fr-FR"/>
              </w:rPr>
            </w:pPr>
            <w:r w:rsidRPr="0041014F">
              <w:rPr>
                <w:rFonts w:cstheme="minorHAnsi"/>
                <w:sz w:val="20"/>
                <w:szCs w:val="20"/>
                <w:lang w:val="fr-FR"/>
              </w:rPr>
              <w:t xml:space="preserve">2.2 </w:t>
            </w:r>
            <w:r w:rsidR="00944AB1" w:rsidRPr="0041014F">
              <w:rPr>
                <w:rFonts w:cstheme="minorHAnsi"/>
                <w:sz w:val="20"/>
                <w:szCs w:val="20"/>
                <w:lang w:val="fr-FR"/>
              </w:rPr>
              <w:t>Intégrer et introduire un volet sur les personnes handicapées et leurs donneurs de soins dans les programmes de formation sur la VBG, y compris par le biais d'études de cas et de thèmes sur le handicap dans la formation des praticiens et les matériels de sensibilisation de la communauté</w:t>
            </w:r>
            <w:r w:rsidR="0017722A" w:rsidRPr="0041014F">
              <w:rPr>
                <w:rFonts w:cstheme="minorHAnsi"/>
                <w:sz w:val="20"/>
                <w:szCs w:val="20"/>
                <w:lang w:val="fr-FR"/>
              </w:rPr>
              <w:t xml:space="preserve">. </w:t>
            </w:r>
          </w:p>
        </w:tc>
        <w:tc>
          <w:tcPr>
            <w:tcW w:w="1110" w:type="dxa"/>
            <w:vAlign w:val="center"/>
          </w:tcPr>
          <w:p w14:paraId="2F0EE576" w14:textId="370C4960"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141" w:type="dxa"/>
            <w:vAlign w:val="center"/>
          </w:tcPr>
          <w:p w14:paraId="6985AAF1" w14:textId="6D67BDE4"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080" w:type="dxa"/>
            <w:vAlign w:val="center"/>
          </w:tcPr>
          <w:p w14:paraId="47FBDFE7" w14:textId="3FECC1C0"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r>
      <w:tr w:rsidR="00E12A0E" w:rsidRPr="0041014F" w14:paraId="39DE5101" w14:textId="77777777" w:rsidTr="00190E42">
        <w:trPr>
          <w:trHeight w:val="377"/>
        </w:trPr>
        <w:tc>
          <w:tcPr>
            <w:tcW w:w="6024" w:type="dxa"/>
            <w:shd w:val="clear" w:color="auto" w:fill="F2F2F2" w:themeFill="background1" w:themeFillShade="F2"/>
            <w:vAlign w:val="center"/>
          </w:tcPr>
          <w:p w14:paraId="61548C30" w14:textId="46414019" w:rsidR="00E12A0E" w:rsidRPr="0041014F" w:rsidRDefault="00944AB1" w:rsidP="00D74406">
            <w:pPr>
              <w:numPr>
                <w:ilvl w:val="0"/>
                <w:numId w:val="7"/>
              </w:numPr>
              <w:pBdr>
                <w:top w:val="nil"/>
                <w:left w:val="nil"/>
                <w:bottom w:val="nil"/>
                <w:right w:val="nil"/>
                <w:between w:val="nil"/>
              </w:pBdr>
              <w:spacing w:after="0" w:line="276" w:lineRule="auto"/>
              <w:contextualSpacing/>
              <w:jc w:val="both"/>
              <w:rPr>
                <w:rFonts w:cstheme="minorHAnsi"/>
                <w:b/>
                <w:i/>
                <w:sz w:val="20"/>
                <w:szCs w:val="20"/>
                <w:lang w:val="fr-FR"/>
              </w:rPr>
            </w:pPr>
            <w:r w:rsidRPr="0041014F">
              <w:rPr>
                <w:rFonts w:cstheme="minorHAnsi"/>
                <w:b/>
                <w:i/>
                <w:sz w:val="20"/>
                <w:szCs w:val="20"/>
                <w:lang w:val="fr-FR"/>
              </w:rPr>
              <w:t xml:space="preserve">Mise en œuvre </w:t>
            </w:r>
            <w:r w:rsidR="00E12A0E" w:rsidRPr="0041014F">
              <w:rPr>
                <w:rFonts w:cstheme="minorHAnsi"/>
                <w:b/>
                <w:i/>
                <w:sz w:val="20"/>
                <w:szCs w:val="20"/>
                <w:lang w:val="fr-FR"/>
              </w:rPr>
              <w:t xml:space="preserve"> </w:t>
            </w:r>
          </w:p>
        </w:tc>
        <w:tc>
          <w:tcPr>
            <w:tcW w:w="1110" w:type="dxa"/>
            <w:shd w:val="clear" w:color="auto" w:fill="F2F2F2" w:themeFill="background1" w:themeFillShade="F2"/>
            <w:vAlign w:val="center"/>
          </w:tcPr>
          <w:p w14:paraId="5CA9BDF5" w14:textId="5164A473" w:rsidR="00E12A0E" w:rsidRPr="0041014F" w:rsidRDefault="00E12A0E" w:rsidP="00D74406">
            <w:pPr>
              <w:spacing w:after="0" w:line="276" w:lineRule="auto"/>
              <w:ind w:left="-14" w:right="-255" w:firstLine="0"/>
              <w:jc w:val="both"/>
              <w:rPr>
                <w:rFonts w:cstheme="minorHAnsi"/>
                <w:b/>
                <w:sz w:val="20"/>
                <w:szCs w:val="20"/>
                <w:lang w:val="fr-FR"/>
              </w:rPr>
            </w:pPr>
            <w:r w:rsidRPr="0041014F">
              <w:rPr>
                <w:rFonts w:cstheme="minorHAnsi"/>
                <w:b/>
                <w:i/>
                <w:sz w:val="20"/>
                <w:szCs w:val="20"/>
                <w:lang w:val="fr-FR"/>
              </w:rPr>
              <w:t>Jordan</w:t>
            </w:r>
            <w:r w:rsidR="00944AB1" w:rsidRPr="0041014F">
              <w:rPr>
                <w:rFonts w:cstheme="minorHAnsi"/>
                <w:b/>
                <w:i/>
                <w:sz w:val="20"/>
                <w:szCs w:val="20"/>
                <w:lang w:val="fr-FR"/>
              </w:rPr>
              <w:t>ie</w:t>
            </w:r>
          </w:p>
        </w:tc>
        <w:tc>
          <w:tcPr>
            <w:tcW w:w="1141" w:type="dxa"/>
            <w:shd w:val="clear" w:color="auto" w:fill="F2F2F2" w:themeFill="background1" w:themeFillShade="F2"/>
            <w:vAlign w:val="center"/>
          </w:tcPr>
          <w:p w14:paraId="76E951BE" w14:textId="174883BA" w:rsidR="00E12A0E" w:rsidRPr="0041014F" w:rsidRDefault="00E12A0E" w:rsidP="00D74406">
            <w:pPr>
              <w:spacing w:after="0" w:line="276" w:lineRule="auto"/>
              <w:ind w:left="-44" w:firstLine="0"/>
              <w:jc w:val="both"/>
              <w:rPr>
                <w:rFonts w:cstheme="minorHAnsi"/>
                <w:b/>
                <w:sz w:val="20"/>
                <w:szCs w:val="20"/>
                <w:lang w:val="fr-FR"/>
              </w:rPr>
            </w:pPr>
            <w:r w:rsidRPr="0041014F">
              <w:rPr>
                <w:rFonts w:cstheme="minorHAnsi"/>
                <w:b/>
                <w:i/>
                <w:sz w:val="20"/>
                <w:szCs w:val="20"/>
                <w:lang w:val="fr-FR"/>
              </w:rPr>
              <w:t>Sri Lanka</w:t>
            </w:r>
          </w:p>
        </w:tc>
        <w:tc>
          <w:tcPr>
            <w:tcW w:w="1080" w:type="dxa"/>
            <w:shd w:val="clear" w:color="auto" w:fill="F2F2F2" w:themeFill="background1" w:themeFillShade="F2"/>
            <w:vAlign w:val="center"/>
          </w:tcPr>
          <w:p w14:paraId="039302C7" w14:textId="7FD7BAA6" w:rsidR="00E12A0E" w:rsidRPr="0041014F" w:rsidRDefault="00944AB1" w:rsidP="00D74406">
            <w:pPr>
              <w:spacing w:after="0" w:line="276" w:lineRule="auto"/>
              <w:ind w:left="-14" w:right="-104" w:firstLine="0"/>
              <w:jc w:val="both"/>
              <w:rPr>
                <w:rFonts w:cstheme="minorHAnsi"/>
                <w:b/>
                <w:sz w:val="20"/>
                <w:szCs w:val="20"/>
                <w:lang w:val="fr-FR"/>
              </w:rPr>
            </w:pPr>
            <w:r w:rsidRPr="0041014F">
              <w:rPr>
                <w:b/>
                <w:i/>
                <w:sz w:val="20"/>
                <w:szCs w:val="20"/>
                <w:lang w:val="fr-FR"/>
              </w:rPr>
              <w:t>Ou</w:t>
            </w:r>
            <w:r w:rsidR="00E12A0E" w:rsidRPr="0041014F">
              <w:rPr>
                <w:b/>
                <w:i/>
                <w:sz w:val="20"/>
                <w:szCs w:val="20"/>
                <w:lang w:val="fr-FR"/>
              </w:rPr>
              <w:t>ganda</w:t>
            </w:r>
          </w:p>
        </w:tc>
      </w:tr>
      <w:tr w:rsidR="0017722A" w:rsidRPr="005A6ECE" w14:paraId="0FB7C6DE" w14:textId="77777777" w:rsidTr="00D74406">
        <w:trPr>
          <w:trHeight w:val="340"/>
        </w:trPr>
        <w:tc>
          <w:tcPr>
            <w:tcW w:w="6024" w:type="dxa"/>
          </w:tcPr>
          <w:p w14:paraId="20D65C7F" w14:textId="1769A319" w:rsidR="0017722A" w:rsidRPr="0041014F" w:rsidRDefault="00B83141" w:rsidP="00D74406">
            <w:pPr>
              <w:spacing w:after="0" w:line="276" w:lineRule="auto"/>
              <w:ind w:left="0" w:firstLine="0"/>
              <w:jc w:val="both"/>
              <w:rPr>
                <w:rFonts w:cstheme="minorHAnsi"/>
                <w:sz w:val="20"/>
                <w:szCs w:val="20"/>
                <w:lang w:val="fr-FR"/>
              </w:rPr>
            </w:pPr>
            <w:r w:rsidRPr="0041014F">
              <w:rPr>
                <w:rFonts w:cstheme="minorHAnsi"/>
                <w:sz w:val="20"/>
                <w:szCs w:val="20"/>
                <w:lang w:val="fr-FR"/>
              </w:rPr>
              <w:t>3.1</w:t>
            </w:r>
            <w:r w:rsidR="003D5840" w:rsidRPr="0041014F">
              <w:rPr>
                <w:rFonts w:cstheme="minorHAnsi"/>
                <w:sz w:val="20"/>
                <w:szCs w:val="20"/>
                <w:lang w:val="fr-FR"/>
              </w:rPr>
              <w:t xml:space="preserve"> </w:t>
            </w:r>
            <w:r w:rsidR="00944AB1" w:rsidRPr="0041014F">
              <w:rPr>
                <w:rFonts w:cstheme="minorHAnsi"/>
                <w:sz w:val="20"/>
                <w:szCs w:val="20"/>
                <w:lang w:val="fr-FR"/>
              </w:rPr>
              <w:t>Recruter des personnes handicapées comme membres du personnel, bénévoles et agents de mobilisation communautaire, en tenant compte de l'équilibre entre les sexes, le cas échéant, dans vos activités sur VBG</w:t>
            </w:r>
            <w:r w:rsidR="0017722A" w:rsidRPr="0041014F">
              <w:rPr>
                <w:rFonts w:cstheme="minorHAnsi"/>
                <w:sz w:val="20"/>
                <w:szCs w:val="20"/>
                <w:lang w:val="fr-FR"/>
              </w:rPr>
              <w:t>.</w:t>
            </w:r>
          </w:p>
        </w:tc>
        <w:tc>
          <w:tcPr>
            <w:tcW w:w="1110" w:type="dxa"/>
            <w:vAlign w:val="center"/>
          </w:tcPr>
          <w:p w14:paraId="5AA73267" w14:textId="1877BFD8"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141" w:type="dxa"/>
            <w:vAlign w:val="center"/>
          </w:tcPr>
          <w:p w14:paraId="5B457115" w14:textId="5EE5298C"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080" w:type="dxa"/>
            <w:vAlign w:val="center"/>
          </w:tcPr>
          <w:p w14:paraId="12102067" w14:textId="44BE984A" w:rsidR="0017722A" w:rsidRPr="0041014F" w:rsidRDefault="0017722A" w:rsidP="00D74406">
            <w:pPr>
              <w:pStyle w:val="ListParagraph"/>
              <w:spacing w:after="0" w:line="276" w:lineRule="auto"/>
              <w:ind w:left="0" w:firstLine="0"/>
              <w:jc w:val="center"/>
              <w:rPr>
                <w:rFonts w:cstheme="minorHAnsi"/>
                <w:sz w:val="20"/>
                <w:szCs w:val="20"/>
                <w:lang w:val="fr-FR"/>
              </w:rPr>
            </w:pPr>
          </w:p>
        </w:tc>
      </w:tr>
      <w:tr w:rsidR="0017722A" w:rsidRPr="0041014F" w14:paraId="776D690C" w14:textId="77777777" w:rsidTr="00D74406">
        <w:trPr>
          <w:trHeight w:val="340"/>
        </w:trPr>
        <w:tc>
          <w:tcPr>
            <w:tcW w:w="6024" w:type="dxa"/>
          </w:tcPr>
          <w:p w14:paraId="1854F603" w14:textId="50D75C1E" w:rsidR="0017722A" w:rsidRPr="0041014F" w:rsidRDefault="00B83141" w:rsidP="00D74406">
            <w:pPr>
              <w:spacing w:after="0" w:line="276" w:lineRule="auto"/>
              <w:ind w:left="0" w:firstLine="0"/>
              <w:jc w:val="both"/>
              <w:rPr>
                <w:rFonts w:cstheme="minorHAnsi"/>
                <w:sz w:val="20"/>
                <w:szCs w:val="20"/>
                <w:lang w:val="fr-FR"/>
              </w:rPr>
            </w:pPr>
            <w:r w:rsidRPr="0041014F">
              <w:rPr>
                <w:rFonts w:cstheme="minorHAnsi"/>
                <w:sz w:val="20"/>
                <w:szCs w:val="20"/>
                <w:lang w:val="fr-FR"/>
              </w:rPr>
              <w:t xml:space="preserve">3.2 </w:t>
            </w:r>
            <w:r w:rsidR="00FD5846" w:rsidRPr="0041014F">
              <w:rPr>
                <w:rFonts w:cstheme="minorHAnsi"/>
                <w:sz w:val="20"/>
                <w:szCs w:val="20"/>
                <w:lang w:val="fr-FR"/>
              </w:rPr>
              <w:t>Renforcer les politiques et protocoles nationaux, y compris les procédures opérationnelles normalisées, les systèmes de gestion des cas et les systèmes d'orientation, pour assurer la confidentialité, la compassion et la qualité dans la prise en charge des survivantes handicapées de la VBG selon une approche axée sur la survivante</w:t>
            </w:r>
            <w:r w:rsidR="0017722A" w:rsidRPr="0041014F">
              <w:rPr>
                <w:rFonts w:cstheme="minorHAnsi"/>
                <w:sz w:val="20"/>
                <w:szCs w:val="20"/>
                <w:lang w:val="fr-FR"/>
              </w:rPr>
              <w:t xml:space="preserve">. </w:t>
            </w:r>
          </w:p>
        </w:tc>
        <w:tc>
          <w:tcPr>
            <w:tcW w:w="1110" w:type="dxa"/>
            <w:vAlign w:val="center"/>
          </w:tcPr>
          <w:p w14:paraId="0E6E8FE2" w14:textId="2670926C"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141" w:type="dxa"/>
            <w:vAlign w:val="center"/>
          </w:tcPr>
          <w:p w14:paraId="42928CD2" w14:textId="4E096C73" w:rsidR="0017722A" w:rsidRPr="0041014F" w:rsidRDefault="0017722A" w:rsidP="00D74406">
            <w:pPr>
              <w:spacing w:after="0" w:line="276" w:lineRule="auto"/>
              <w:ind w:left="0" w:firstLine="0"/>
              <w:jc w:val="center"/>
              <w:rPr>
                <w:rFonts w:cstheme="minorHAnsi"/>
                <w:sz w:val="20"/>
                <w:szCs w:val="20"/>
                <w:lang w:val="fr-FR"/>
              </w:rPr>
            </w:pPr>
          </w:p>
        </w:tc>
        <w:tc>
          <w:tcPr>
            <w:tcW w:w="1080" w:type="dxa"/>
            <w:vAlign w:val="center"/>
          </w:tcPr>
          <w:p w14:paraId="0B312537" w14:textId="5A9264B9" w:rsidR="0017722A" w:rsidRPr="0041014F" w:rsidRDefault="0017722A" w:rsidP="00D74406">
            <w:pPr>
              <w:pStyle w:val="ListParagraph"/>
              <w:spacing w:after="0" w:line="276" w:lineRule="auto"/>
              <w:ind w:left="0" w:firstLine="0"/>
              <w:jc w:val="center"/>
              <w:rPr>
                <w:rFonts w:cstheme="minorHAnsi"/>
                <w:sz w:val="20"/>
                <w:szCs w:val="20"/>
                <w:lang w:val="fr-FR"/>
              </w:rPr>
            </w:pPr>
          </w:p>
        </w:tc>
      </w:tr>
      <w:tr w:rsidR="0017722A" w:rsidRPr="005A6ECE" w14:paraId="4C33BE7F" w14:textId="77777777" w:rsidTr="00D74406">
        <w:trPr>
          <w:trHeight w:val="340"/>
        </w:trPr>
        <w:tc>
          <w:tcPr>
            <w:tcW w:w="6024" w:type="dxa"/>
          </w:tcPr>
          <w:p w14:paraId="3B63E8CC" w14:textId="4940B630" w:rsidR="0017722A" w:rsidRPr="0041014F" w:rsidRDefault="00B83141" w:rsidP="00D74406">
            <w:pPr>
              <w:spacing w:after="0" w:line="276" w:lineRule="auto"/>
              <w:ind w:left="-30" w:firstLine="0"/>
              <w:jc w:val="both"/>
              <w:rPr>
                <w:rFonts w:cstheme="minorHAnsi"/>
                <w:sz w:val="20"/>
                <w:szCs w:val="20"/>
                <w:lang w:val="fr-FR"/>
              </w:rPr>
            </w:pPr>
            <w:r w:rsidRPr="0041014F">
              <w:rPr>
                <w:rFonts w:cstheme="minorHAnsi"/>
                <w:sz w:val="20"/>
                <w:szCs w:val="20"/>
                <w:lang w:val="fr-FR"/>
              </w:rPr>
              <w:t xml:space="preserve">3.3 </w:t>
            </w:r>
            <w:r w:rsidR="001D6AC0" w:rsidRPr="0041014F">
              <w:rPr>
                <w:rFonts w:cstheme="minorHAnsi"/>
                <w:sz w:val="20"/>
                <w:szCs w:val="20"/>
                <w:lang w:val="fr-FR"/>
              </w:rPr>
              <w:t>Intégrer des caractéristiques de la conception universelle dans la construction de nouveaux centres pour femmes, de centres de santé, de refuges et de systèmes de transport</w:t>
            </w:r>
            <w:r w:rsidR="0017722A" w:rsidRPr="0041014F">
              <w:rPr>
                <w:rFonts w:cstheme="minorHAnsi"/>
                <w:sz w:val="20"/>
                <w:szCs w:val="20"/>
                <w:lang w:val="fr-FR"/>
              </w:rPr>
              <w:t>.</w:t>
            </w:r>
          </w:p>
        </w:tc>
        <w:tc>
          <w:tcPr>
            <w:tcW w:w="1110" w:type="dxa"/>
            <w:vAlign w:val="center"/>
          </w:tcPr>
          <w:p w14:paraId="02E6A245" w14:textId="77777777"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141" w:type="dxa"/>
            <w:vAlign w:val="center"/>
          </w:tcPr>
          <w:p w14:paraId="64EBE178" w14:textId="4BFDC20C"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080" w:type="dxa"/>
            <w:vAlign w:val="center"/>
          </w:tcPr>
          <w:p w14:paraId="48359F79" w14:textId="3D2EEB18" w:rsidR="0017722A" w:rsidRPr="0041014F" w:rsidRDefault="0017722A" w:rsidP="00D74406">
            <w:pPr>
              <w:pStyle w:val="ListParagraph"/>
              <w:spacing w:after="0" w:line="276" w:lineRule="auto"/>
              <w:ind w:left="0" w:firstLine="0"/>
              <w:jc w:val="center"/>
              <w:rPr>
                <w:rFonts w:cstheme="minorHAnsi"/>
                <w:sz w:val="20"/>
                <w:szCs w:val="20"/>
                <w:lang w:val="fr-FR"/>
              </w:rPr>
            </w:pPr>
          </w:p>
        </w:tc>
      </w:tr>
      <w:tr w:rsidR="0017722A" w:rsidRPr="005A6ECE" w14:paraId="30B9A600" w14:textId="77777777" w:rsidTr="00D74406">
        <w:trPr>
          <w:trHeight w:val="340"/>
        </w:trPr>
        <w:tc>
          <w:tcPr>
            <w:tcW w:w="6024" w:type="dxa"/>
          </w:tcPr>
          <w:p w14:paraId="781FEA4C" w14:textId="3E09B924" w:rsidR="0017722A" w:rsidRPr="0041014F" w:rsidRDefault="00B83141" w:rsidP="00D74406">
            <w:pPr>
              <w:spacing w:after="0" w:line="276" w:lineRule="auto"/>
              <w:ind w:left="-30" w:firstLine="30"/>
              <w:jc w:val="both"/>
              <w:rPr>
                <w:rFonts w:cstheme="minorHAnsi"/>
                <w:sz w:val="20"/>
                <w:szCs w:val="20"/>
                <w:lang w:val="fr-FR"/>
              </w:rPr>
            </w:pPr>
            <w:r w:rsidRPr="0041014F">
              <w:rPr>
                <w:rFonts w:cstheme="minorHAnsi"/>
                <w:sz w:val="20"/>
                <w:szCs w:val="20"/>
                <w:lang w:val="fr-FR"/>
              </w:rPr>
              <w:t xml:space="preserve">3.4 </w:t>
            </w:r>
            <w:r w:rsidR="001D6AC0" w:rsidRPr="0041014F">
              <w:rPr>
                <w:rFonts w:cstheme="minorHAnsi"/>
                <w:sz w:val="20"/>
                <w:szCs w:val="20"/>
                <w:lang w:val="fr-FR"/>
              </w:rPr>
              <w:t>Faciliter la participation des femmes et des filles handicapées aux négociations de paix et à la consolidation de la paix conformément aux engagements internationaux</w:t>
            </w:r>
            <w:r w:rsidR="0017722A" w:rsidRPr="0041014F">
              <w:rPr>
                <w:rFonts w:cstheme="minorHAnsi"/>
                <w:sz w:val="20"/>
                <w:szCs w:val="20"/>
                <w:lang w:val="fr-FR"/>
              </w:rPr>
              <w:t>.</w:t>
            </w:r>
          </w:p>
        </w:tc>
        <w:tc>
          <w:tcPr>
            <w:tcW w:w="1110" w:type="dxa"/>
            <w:vAlign w:val="center"/>
          </w:tcPr>
          <w:p w14:paraId="7B6C4F7B" w14:textId="77777777"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141" w:type="dxa"/>
            <w:vAlign w:val="center"/>
          </w:tcPr>
          <w:p w14:paraId="053214DA" w14:textId="77777777"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080" w:type="dxa"/>
            <w:vAlign w:val="center"/>
          </w:tcPr>
          <w:p w14:paraId="6D56A9B6" w14:textId="1F644F3D" w:rsidR="0017722A" w:rsidRPr="0041014F" w:rsidRDefault="0017722A" w:rsidP="00D74406">
            <w:pPr>
              <w:pStyle w:val="ListParagraph"/>
              <w:spacing w:after="0" w:line="276" w:lineRule="auto"/>
              <w:ind w:left="0" w:firstLine="0"/>
              <w:jc w:val="center"/>
              <w:rPr>
                <w:rFonts w:cstheme="minorHAnsi"/>
                <w:sz w:val="20"/>
                <w:szCs w:val="20"/>
                <w:lang w:val="fr-FR"/>
              </w:rPr>
            </w:pPr>
          </w:p>
        </w:tc>
      </w:tr>
      <w:tr w:rsidR="0017722A" w:rsidRPr="0041014F" w14:paraId="7A1165CD" w14:textId="77777777" w:rsidTr="00190E42">
        <w:trPr>
          <w:trHeight w:val="340"/>
        </w:trPr>
        <w:tc>
          <w:tcPr>
            <w:tcW w:w="6024" w:type="dxa"/>
            <w:shd w:val="clear" w:color="auto" w:fill="F2F2F2" w:themeFill="background1" w:themeFillShade="F2"/>
            <w:vAlign w:val="center"/>
          </w:tcPr>
          <w:p w14:paraId="5D2223A4" w14:textId="77777777" w:rsidR="0017722A" w:rsidRPr="0041014F" w:rsidRDefault="0017722A" w:rsidP="00D74406">
            <w:pPr>
              <w:pStyle w:val="ListParagraph"/>
              <w:numPr>
                <w:ilvl w:val="0"/>
                <w:numId w:val="7"/>
              </w:numPr>
              <w:spacing w:after="0" w:line="276" w:lineRule="auto"/>
              <w:jc w:val="both"/>
              <w:rPr>
                <w:rFonts w:cstheme="minorHAnsi"/>
                <w:b/>
                <w:i/>
                <w:sz w:val="20"/>
                <w:szCs w:val="20"/>
                <w:lang w:val="fr-FR"/>
              </w:rPr>
            </w:pPr>
            <w:r w:rsidRPr="0041014F">
              <w:rPr>
                <w:rFonts w:cstheme="minorHAnsi"/>
                <w:b/>
                <w:i/>
                <w:sz w:val="20"/>
                <w:szCs w:val="20"/>
                <w:lang w:val="fr-FR"/>
              </w:rPr>
              <w:t xml:space="preserve">Coordination </w:t>
            </w:r>
          </w:p>
        </w:tc>
        <w:tc>
          <w:tcPr>
            <w:tcW w:w="3331" w:type="dxa"/>
            <w:gridSpan w:val="3"/>
            <w:shd w:val="clear" w:color="auto" w:fill="F2F2F2" w:themeFill="background1" w:themeFillShade="F2"/>
            <w:vAlign w:val="center"/>
          </w:tcPr>
          <w:p w14:paraId="01BE3C06" w14:textId="77777777" w:rsidR="0017722A" w:rsidRPr="0041014F" w:rsidRDefault="0017722A" w:rsidP="00D74406">
            <w:pPr>
              <w:spacing w:after="0" w:line="276" w:lineRule="auto"/>
              <w:jc w:val="both"/>
              <w:rPr>
                <w:rFonts w:cstheme="minorHAnsi"/>
                <w:b/>
                <w:sz w:val="20"/>
                <w:szCs w:val="20"/>
                <w:lang w:val="fr-FR"/>
              </w:rPr>
            </w:pPr>
          </w:p>
        </w:tc>
      </w:tr>
      <w:tr w:rsidR="0017722A" w:rsidRPr="0041014F" w14:paraId="6EEB8CCB" w14:textId="77777777" w:rsidTr="00D74406">
        <w:trPr>
          <w:trHeight w:val="340"/>
        </w:trPr>
        <w:tc>
          <w:tcPr>
            <w:tcW w:w="6024" w:type="dxa"/>
          </w:tcPr>
          <w:p w14:paraId="087B6F73" w14:textId="4F4560DD" w:rsidR="0017722A" w:rsidRPr="0041014F" w:rsidRDefault="00B83141" w:rsidP="00D74406">
            <w:pPr>
              <w:spacing w:after="0" w:line="276" w:lineRule="auto"/>
              <w:ind w:left="-30" w:firstLine="30"/>
              <w:jc w:val="both"/>
              <w:rPr>
                <w:rFonts w:cstheme="minorHAnsi"/>
                <w:sz w:val="20"/>
                <w:szCs w:val="20"/>
                <w:lang w:val="fr-FR"/>
              </w:rPr>
            </w:pPr>
            <w:r w:rsidRPr="0041014F">
              <w:rPr>
                <w:rFonts w:cstheme="minorHAnsi"/>
                <w:sz w:val="20"/>
                <w:szCs w:val="20"/>
                <w:lang w:val="fr-FR"/>
              </w:rPr>
              <w:t xml:space="preserve">4.1 </w:t>
            </w:r>
            <w:r w:rsidR="001D6AC0" w:rsidRPr="0041014F">
              <w:rPr>
                <w:rFonts w:cstheme="minorHAnsi"/>
                <w:sz w:val="20"/>
                <w:szCs w:val="20"/>
                <w:lang w:val="fr-FR"/>
              </w:rPr>
              <w:t xml:space="preserve">Encourager les OPH locales et, en particulier, les OPH dirigées par des femmes à </w:t>
            </w:r>
            <w:r w:rsidR="001F3F14" w:rsidRPr="0041014F">
              <w:rPr>
                <w:rFonts w:cstheme="minorHAnsi"/>
                <w:sz w:val="20"/>
                <w:szCs w:val="20"/>
                <w:lang w:val="fr-FR"/>
              </w:rPr>
              <w:t>identifie</w:t>
            </w:r>
            <w:r w:rsidR="001D6AC0" w:rsidRPr="0041014F">
              <w:rPr>
                <w:rFonts w:cstheme="minorHAnsi"/>
                <w:sz w:val="20"/>
                <w:szCs w:val="20"/>
                <w:lang w:val="fr-FR"/>
              </w:rPr>
              <w:t xml:space="preserve">r leurs besoins de renforcement des capacités </w:t>
            </w:r>
            <w:r w:rsidR="001F3F14" w:rsidRPr="0041014F">
              <w:rPr>
                <w:rFonts w:cstheme="minorHAnsi"/>
                <w:sz w:val="20"/>
                <w:szCs w:val="20"/>
                <w:lang w:val="fr-FR"/>
              </w:rPr>
              <w:t>pour une b</w:t>
            </w:r>
            <w:r w:rsidR="001D6AC0" w:rsidRPr="0041014F">
              <w:rPr>
                <w:rFonts w:cstheme="minorHAnsi"/>
                <w:sz w:val="20"/>
                <w:szCs w:val="20"/>
                <w:lang w:val="fr-FR"/>
              </w:rPr>
              <w:t>onne identification et orientation des survivantes de VBG vers les services appropriés</w:t>
            </w:r>
            <w:r w:rsidR="0017722A" w:rsidRPr="0041014F">
              <w:rPr>
                <w:rFonts w:cstheme="minorHAnsi"/>
                <w:sz w:val="20"/>
                <w:szCs w:val="20"/>
                <w:lang w:val="fr-FR"/>
              </w:rPr>
              <w:t xml:space="preserve">. </w:t>
            </w:r>
          </w:p>
        </w:tc>
        <w:tc>
          <w:tcPr>
            <w:tcW w:w="1110" w:type="dxa"/>
            <w:vAlign w:val="center"/>
          </w:tcPr>
          <w:p w14:paraId="026F50A5" w14:textId="47ADF40E"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141" w:type="dxa"/>
            <w:vAlign w:val="center"/>
          </w:tcPr>
          <w:p w14:paraId="03757075" w14:textId="7778871D"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080" w:type="dxa"/>
            <w:vAlign w:val="center"/>
          </w:tcPr>
          <w:p w14:paraId="4B67F9EB" w14:textId="65E44F0E"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r>
      <w:tr w:rsidR="0017722A" w:rsidRPr="0041014F" w14:paraId="6314BD55" w14:textId="77777777" w:rsidTr="00190E42">
        <w:trPr>
          <w:trHeight w:val="340"/>
        </w:trPr>
        <w:tc>
          <w:tcPr>
            <w:tcW w:w="6024" w:type="dxa"/>
            <w:shd w:val="clear" w:color="auto" w:fill="F2F2F2" w:themeFill="background1" w:themeFillShade="F2"/>
            <w:vAlign w:val="center"/>
          </w:tcPr>
          <w:p w14:paraId="31C7CEBE" w14:textId="015858A8" w:rsidR="0017722A" w:rsidRPr="0041014F" w:rsidRDefault="001F3F14" w:rsidP="00D74406">
            <w:pPr>
              <w:pStyle w:val="ListParagraph"/>
              <w:numPr>
                <w:ilvl w:val="0"/>
                <w:numId w:val="7"/>
              </w:numPr>
              <w:spacing w:after="0" w:line="276" w:lineRule="auto"/>
              <w:jc w:val="both"/>
              <w:rPr>
                <w:rFonts w:cstheme="minorHAnsi"/>
                <w:b/>
                <w:i/>
                <w:sz w:val="20"/>
                <w:szCs w:val="20"/>
                <w:lang w:val="fr-FR"/>
              </w:rPr>
            </w:pPr>
            <w:r w:rsidRPr="0041014F">
              <w:rPr>
                <w:rFonts w:cstheme="minorHAnsi"/>
                <w:b/>
                <w:i/>
                <w:sz w:val="20"/>
                <w:szCs w:val="20"/>
                <w:lang w:val="fr-FR"/>
              </w:rPr>
              <w:t>Suivi</w:t>
            </w:r>
            <w:r w:rsidR="0017722A" w:rsidRPr="0041014F">
              <w:rPr>
                <w:rFonts w:cstheme="minorHAnsi"/>
                <w:b/>
                <w:i/>
                <w:sz w:val="20"/>
                <w:szCs w:val="20"/>
                <w:lang w:val="fr-FR"/>
              </w:rPr>
              <w:t xml:space="preserve"> </w:t>
            </w:r>
            <w:r w:rsidRPr="0041014F">
              <w:rPr>
                <w:rFonts w:cstheme="minorHAnsi"/>
                <w:b/>
                <w:i/>
                <w:sz w:val="20"/>
                <w:szCs w:val="20"/>
                <w:lang w:val="fr-FR"/>
              </w:rPr>
              <w:t xml:space="preserve">et </w:t>
            </w:r>
            <w:r w:rsidRPr="0041014F">
              <w:rPr>
                <w:b/>
                <w:i/>
                <w:sz w:val="20"/>
                <w:szCs w:val="20"/>
                <w:lang w:val="fr-FR"/>
              </w:rPr>
              <w:t>É</w:t>
            </w:r>
            <w:r w:rsidR="0017722A" w:rsidRPr="0041014F">
              <w:rPr>
                <w:rFonts w:cstheme="minorHAnsi"/>
                <w:b/>
                <w:i/>
                <w:sz w:val="20"/>
                <w:szCs w:val="20"/>
                <w:lang w:val="fr-FR"/>
              </w:rPr>
              <w:t>valuation</w:t>
            </w:r>
          </w:p>
        </w:tc>
        <w:tc>
          <w:tcPr>
            <w:tcW w:w="3331" w:type="dxa"/>
            <w:gridSpan w:val="3"/>
            <w:shd w:val="clear" w:color="auto" w:fill="F2F2F2" w:themeFill="background1" w:themeFillShade="F2"/>
            <w:vAlign w:val="center"/>
          </w:tcPr>
          <w:p w14:paraId="59531335" w14:textId="77777777" w:rsidR="0017722A" w:rsidRPr="0041014F" w:rsidRDefault="0017722A" w:rsidP="00D74406">
            <w:pPr>
              <w:spacing w:after="0" w:line="276" w:lineRule="auto"/>
              <w:jc w:val="both"/>
              <w:rPr>
                <w:rFonts w:cstheme="minorHAnsi"/>
                <w:b/>
                <w:sz w:val="20"/>
                <w:szCs w:val="20"/>
                <w:lang w:val="fr-FR"/>
              </w:rPr>
            </w:pPr>
          </w:p>
        </w:tc>
      </w:tr>
      <w:tr w:rsidR="0017722A" w:rsidRPr="0041014F" w14:paraId="5A89A930" w14:textId="77777777" w:rsidTr="00D74406">
        <w:trPr>
          <w:trHeight w:val="340"/>
        </w:trPr>
        <w:tc>
          <w:tcPr>
            <w:tcW w:w="6024" w:type="dxa"/>
          </w:tcPr>
          <w:p w14:paraId="2DB040FE" w14:textId="246D0942" w:rsidR="0017722A" w:rsidRPr="0041014F" w:rsidRDefault="00B83141" w:rsidP="00D74406">
            <w:pPr>
              <w:spacing w:after="0" w:line="276" w:lineRule="auto"/>
              <w:ind w:left="0" w:firstLine="0"/>
              <w:jc w:val="both"/>
              <w:rPr>
                <w:rFonts w:cstheme="minorHAnsi"/>
                <w:sz w:val="20"/>
                <w:szCs w:val="20"/>
                <w:lang w:val="fr-FR"/>
              </w:rPr>
            </w:pPr>
            <w:r w:rsidRPr="0041014F">
              <w:rPr>
                <w:rFonts w:cstheme="minorHAnsi"/>
                <w:sz w:val="20"/>
                <w:szCs w:val="20"/>
                <w:lang w:val="fr-FR"/>
              </w:rPr>
              <w:t xml:space="preserve">5.1 </w:t>
            </w:r>
            <w:r w:rsidR="00EF7B92" w:rsidRPr="0041014F">
              <w:rPr>
                <w:rFonts w:cstheme="minorHAnsi"/>
                <w:sz w:val="20"/>
                <w:szCs w:val="20"/>
                <w:lang w:val="fr-FR"/>
              </w:rPr>
              <w:t>Contrôler</w:t>
            </w:r>
            <w:r w:rsidR="00556361" w:rsidRPr="0041014F">
              <w:rPr>
                <w:rFonts w:cstheme="minorHAnsi"/>
                <w:sz w:val="20"/>
                <w:szCs w:val="20"/>
                <w:lang w:val="fr-FR"/>
              </w:rPr>
              <w:t xml:space="preserve"> le nombre de personnes handicapées (ventilé par sexe et par âge) qui participent </w:t>
            </w:r>
            <w:r w:rsidR="00B952A8">
              <w:rPr>
                <w:rFonts w:cstheme="minorHAnsi"/>
                <w:sz w:val="20"/>
                <w:szCs w:val="20"/>
                <w:lang w:val="fr-FR"/>
              </w:rPr>
              <w:t>aux</w:t>
            </w:r>
            <w:r w:rsidR="00556361" w:rsidRPr="0041014F">
              <w:rPr>
                <w:rFonts w:cstheme="minorHAnsi"/>
                <w:sz w:val="20"/>
                <w:szCs w:val="20"/>
                <w:lang w:val="fr-FR"/>
              </w:rPr>
              <w:t xml:space="preserve"> activités de VBG adaptées à leur âge et à leur sexe.</w:t>
            </w:r>
          </w:p>
        </w:tc>
        <w:tc>
          <w:tcPr>
            <w:tcW w:w="1110" w:type="dxa"/>
            <w:vAlign w:val="center"/>
          </w:tcPr>
          <w:p w14:paraId="5DBA2551" w14:textId="5BD9EAAE"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141" w:type="dxa"/>
            <w:vAlign w:val="center"/>
          </w:tcPr>
          <w:p w14:paraId="4936747C" w14:textId="520D077A" w:rsidR="0017722A" w:rsidRPr="0041014F" w:rsidRDefault="00CE412E" w:rsidP="00D74406">
            <w:pPr>
              <w:spacing w:after="0" w:line="276" w:lineRule="auto"/>
              <w:ind w:left="0" w:firstLine="0"/>
              <w:jc w:val="center"/>
              <w:rPr>
                <w:rFonts w:cstheme="minorHAnsi"/>
                <w:sz w:val="20"/>
                <w:szCs w:val="20"/>
                <w:lang w:val="fr-FR"/>
              </w:rPr>
            </w:pPr>
            <w:r w:rsidRPr="0041014F">
              <w:rPr>
                <w:rFonts w:cstheme="minorHAnsi"/>
                <w:sz w:val="20"/>
                <w:szCs w:val="20"/>
                <w:lang w:val="fr-FR"/>
              </w:rPr>
              <w:t>x</w:t>
            </w:r>
          </w:p>
        </w:tc>
        <w:tc>
          <w:tcPr>
            <w:tcW w:w="1080" w:type="dxa"/>
            <w:vAlign w:val="center"/>
          </w:tcPr>
          <w:p w14:paraId="491F8DA4" w14:textId="58E4AD3C" w:rsidR="0017722A" w:rsidRPr="0041014F" w:rsidRDefault="00CE412E" w:rsidP="00D74406">
            <w:pPr>
              <w:pStyle w:val="ListParagraph"/>
              <w:spacing w:after="0" w:line="276" w:lineRule="auto"/>
              <w:ind w:left="0" w:firstLine="0"/>
              <w:jc w:val="center"/>
              <w:rPr>
                <w:rFonts w:cstheme="minorHAnsi"/>
                <w:sz w:val="20"/>
                <w:szCs w:val="20"/>
                <w:lang w:val="fr-FR"/>
              </w:rPr>
            </w:pPr>
            <w:r w:rsidRPr="0041014F">
              <w:rPr>
                <w:rFonts w:cstheme="minorHAnsi"/>
                <w:sz w:val="20"/>
                <w:szCs w:val="20"/>
                <w:lang w:val="fr-FR"/>
              </w:rPr>
              <w:t>x</w:t>
            </w:r>
          </w:p>
        </w:tc>
      </w:tr>
      <w:tr w:rsidR="0017722A" w:rsidRPr="005A6ECE" w14:paraId="3BC437A1" w14:textId="77777777" w:rsidTr="00D74406">
        <w:trPr>
          <w:trHeight w:val="340"/>
        </w:trPr>
        <w:tc>
          <w:tcPr>
            <w:tcW w:w="6024" w:type="dxa"/>
          </w:tcPr>
          <w:p w14:paraId="64AA9EE3" w14:textId="5B1237B2" w:rsidR="0017722A" w:rsidRPr="0041014F" w:rsidRDefault="00B83141" w:rsidP="00D74406">
            <w:pPr>
              <w:spacing w:after="0" w:line="276" w:lineRule="auto"/>
              <w:ind w:left="0" w:firstLine="0"/>
              <w:jc w:val="both"/>
              <w:rPr>
                <w:rFonts w:cstheme="minorHAnsi"/>
                <w:sz w:val="20"/>
                <w:szCs w:val="20"/>
                <w:lang w:val="fr-FR"/>
              </w:rPr>
            </w:pPr>
            <w:r w:rsidRPr="0041014F">
              <w:rPr>
                <w:rFonts w:cstheme="minorHAnsi"/>
                <w:sz w:val="20"/>
                <w:szCs w:val="20"/>
                <w:lang w:val="fr-FR"/>
              </w:rPr>
              <w:t>5.</w:t>
            </w:r>
            <w:r w:rsidR="00E12A0E" w:rsidRPr="0041014F">
              <w:rPr>
                <w:rFonts w:cstheme="minorHAnsi"/>
                <w:sz w:val="20"/>
                <w:szCs w:val="20"/>
                <w:lang w:val="fr-FR"/>
              </w:rPr>
              <w:t>2</w:t>
            </w:r>
            <w:r w:rsidRPr="0041014F">
              <w:rPr>
                <w:rFonts w:cstheme="minorHAnsi"/>
                <w:sz w:val="20"/>
                <w:szCs w:val="20"/>
                <w:lang w:val="fr-FR"/>
              </w:rPr>
              <w:t xml:space="preserve"> </w:t>
            </w:r>
            <w:r w:rsidR="00EF7B92" w:rsidRPr="0041014F">
              <w:rPr>
                <w:rFonts w:cstheme="minorHAnsi"/>
                <w:sz w:val="20"/>
                <w:szCs w:val="20"/>
                <w:lang w:val="fr-FR"/>
              </w:rPr>
              <w:t>Établir des mécanismes de plainte sûrs, accessibles et confidentiels, conformes aux normes de protection contre l'exploitation et les abus sexuels (PEAS).</w:t>
            </w:r>
          </w:p>
        </w:tc>
        <w:tc>
          <w:tcPr>
            <w:tcW w:w="1110" w:type="dxa"/>
            <w:vAlign w:val="center"/>
          </w:tcPr>
          <w:p w14:paraId="009E65F3" w14:textId="5A156735"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141" w:type="dxa"/>
            <w:vAlign w:val="center"/>
          </w:tcPr>
          <w:p w14:paraId="57B9DBF0" w14:textId="02253918" w:rsidR="0017722A" w:rsidRPr="0041014F" w:rsidRDefault="0017722A" w:rsidP="00D74406">
            <w:pPr>
              <w:pStyle w:val="ListParagraph"/>
              <w:spacing w:after="0" w:line="276" w:lineRule="auto"/>
              <w:ind w:left="0" w:firstLine="0"/>
              <w:jc w:val="center"/>
              <w:rPr>
                <w:rFonts w:cstheme="minorHAnsi"/>
                <w:sz w:val="20"/>
                <w:szCs w:val="20"/>
                <w:lang w:val="fr-FR"/>
              </w:rPr>
            </w:pPr>
          </w:p>
        </w:tc>
        <w:tc>
          <w:tcPr>
            <w:tcW w:w="1080" w:type="dxa"/>
            <w:vAlign w:val="center"/>
          </w:tcPr>
          <w:p w14:paraId="10377D07" w14:textId="2CDEA92F" w:rsidR="0017722A" w:rsidRPr="0041014F" w:rsidRDefault="0017722A" w:rsidP="00D74406">
            <w:pPr>
              <w:pStyle w:val="ListParagraph"/>
              <w:spacing w:after="0" w:line="276" w:lineRule="auto"/>
              <w:ind w:left="0" w:firstLine="0"/>
              <w:jc w:val="center"/>
              <w:rPr>
                <w:rFonts w:cstheme="minorHAnsi"/>
                <w:sz w:val="20"/>
                <w:szCs w:val="20"/>
                <w:lang w:val="fr-FR"/>
              </w:rPr>
            </w:pPr>
          </w:p>
        </w:tc>
      </w:tr>
    </w:tbl>
    <w:p w14:paraId="660A8A09" w14:textId="77777777" w:rsidR="00D74406" w:rsidRPr="0041014F" w:rsidRDefault="00D74406" w:rsidP="00D74406">
      <w:pPr>
        <w:pStyle w:val="Heading1"/>
        <w:spacing w:line="276" w:lineRule="auto"/>
        <w:jc w:val="both"/>
        <w:rPr>
          <w:color w:val="C00000"/>
          <w:lang w:val="fr-FR"/>
        </w:rPr>
      </w:pPr>
    </w:p>
    <w:p w14:paraId="2DA5A744" w14:textId="743C9551" w:rsidR="00A4114A" w:rsidRPr="0041014F" w:rsidRDefault="002A248C" w:rsidP="00264F4C">
      <w:pPr>
        <w:pStyle w:val="Heading1"/>
        <w:spacing w:line="276" w:lineRule="auto"/>
        <w:ind w:left="370"/>
        <w:jc w:val="both"/>
        <w:rPr>
          <w:color w:val="C00000"/>
          <w:lang w:val="fr-FR"/>
        </w:rPr>
      </w:pPr>
      <w:r w:rsidRPr="0041014F">
        <w:rPr>
          <w:color w:val="C00000"/>
          <w:lang w:val="fr-FR"/>
        </w:rPr>
        <w:t>Résultat</w:t>
      </w:r>
      <w:r w:rsidR="002A62E2" w:rsidRPr="0041014F">
        <w:rPr>
          <w:color w:val="C00000"/>
          <w:lang w:val="fr-FR"/>
        </w:rPr>
        <w:t xml:space="preserve">s </w:t>
      </w:r>
    </w:p>
    <w:p w14:paraId="4608753F" w14:textId="31BF34E3" w:rsidR="005E40C6" w:rsidRPr="0041014F" w:rsidRDefault="002A248C" w:rsidP="00D74406">
      <w:pPr>
        <w:spacing w:line="276" w:lineRule="auto"/>
        <w:ind w:left="0" w:firstLine="0"/>
        <w:jc w:val="both"/>
        <w:rPr>
          <w:b/>
          <w:sz w:val="22"/>
          <w:lang w:val="fr-FR"/>
        </w:rPr>
      </w:pPr>
      <w:r w:rsidRPr="0041014F">
        <w:rPr>
          <w:b/>
          <w:sz w:val="22"/>
          <w:lang w:val="fr-FR"/>
        </w:rPr>
        <w:t xml:space="preserve">Conformément aux actions recommandées dans la section VBG des lignes directrices, les résultats suivants ont été documentés dans les divers projets </w:t>
      </w:r>
      <w:proofErr w:type="gramStart"/>
      <w:r w:rsidRPr="0041014F">
        <w:rPr>
          <w:b/>
          <w:sz w:val="22"/>
          <w:lang w:val="fr-FR"/>
        </w:rPr>
        <w:t>pilotes</w:t>
      </w:r>
      <w:r w:rsidR="005E40C6" w:rsidRPr="0041014F">
        <w:rPr>
          <w:b/>
          <w:sz w:val="22"/>
          <w:lang w:val="fr-FR"/>
        </w:rPr>
        <w:t>:</w:t>
      </w:r>
      <w:proofErr w:type="gramEnd"/>
    </w:p>
    <w:p w14:paraId="233D6317" w14:textId="6E12E530" w:rsidR="00375994" w:rsidRPr="0041014F" w:rsidRDefault="00426F47" w:rsidP="00D74406">
      <w:pPr>
        <w:spacing w:line="276" w:lineRule="auto"/>
        <w:ind w:left="0" w:firstLine="0"/>
        <w:jc w:val="both"/>
        <w:rPr>
          <w:rFonts w:cstheme="minorHAnsi"/>
          <w:sz w:val="22"/>
          <w:lang w:val="fr-FR"/>
        </w:rPr>
      </w:pPr>
      <w:r w:rsidRPr="0041014F">
        <w:rPr>
          <w:rFonts w:ascii="Century Gothic" w:hAnsi="Century Gothic"/>
          <w:b/>
          <w:noProof/>
          <w:szCs w:val="24"/>
          <w:lang w:val="fr-FR"/>
        </w:rPr>
        <w:drawing>
          <wp:anchor distT="0" distB="0" distL="114300" distR="114300" simplePos="0" relativeHeight="251665408" behindDoc="1" locked="0" layoutInCell="1" allowOverlap="1" wp14:anchorId="337DD290" wp14:editId="4E600D48">
            <wp:simplePos x="0" y="0"/>
            <wp:positionH relativeFrom="column">
              <wp:posOffset>20320</wp:posOffset>
            </wp:positionH>
            <wp:positionV relativeFrom="paragraph">
              <wp:posOffset>861856</wp:posOffset>
            </wp:positionV>
            <wp:extent cx="2637790" cy="1623695"/>
            <wp:effectExtent l="0" t="0" r="0" b="0"/>
            <wp:wrapTight wrapText="bothSides">
              <wp:wrapPolygon edited="0">
                <wp:start x="0" y="0"/>
                <wp:lineTo x="0" y="21287"/>
                <wp:lineTo x="21371" y="21287"/>
                <wp:lineTo x="21371" y="0"/>
                <wp:lineTo x="0" y="0"/>
              </wp:wrapPolygon>
            </wp:wrapTight>
            <wp:docPr id="5" name="Picture 5" descr="Une réunion de femmes réfugiées handicapées assises en cercle dans le camp de Bidibidi en Ougan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1127_124215"/>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2637790"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D18" w:rsidRPr="0041014F">
        <w:rPr>
          <w:sz w:val="22"/>
          <w:u w:val="single"/>
          <w:lang w:val="fr-FR"/>
        </w:rPr>
        <w:t>R</w:t>
      </w:r>
      <w:r w:rsidR="005D7CFA" w:rsidRPr="0041014F">
        <w:rPr>
          <w:sz w:val="22"/>
          <w:u w:val="single"/>
          <w:lang w:val="fr-FR"/>
        </w:rPr>
        <w:t>isques</w:t>
      </w:r>
      <w:r w:rsidR="005E1A4E" w:rsidRPr="0041014F">
        <w:rPr>
          <w:sz w:val="22"/>
          <w:u w:val="single"/>
          <w:lang w:val="fr-FR"/>
        </w:rPr>
        <w:t>,</w:t>
      </w:r>
      <w:r w:rsidR="007A6D18" w:rsidRPr="0041014F">
        <w:rPr>
          <w:sz w:val="22"/>
          <w:u w:val="single"/>
          <w:lang w:val="fr-FR"/>
        </w:rPr>
        <w:t xml:space="preserve"> </w:t>
      </w:r>
      <w:r w:rsidR="005E1A4E" w:rsidRPr="0041014F">
        <w:rPr>
          <w:sz w:val="22"/>
          <w:u w:val="single"/>
          <w:lang w:val="fr-FR"/>
        </w:rPr>
        <w:t xml:space="preserve">obstacles et </w:t>
      </w:r>
      <w:r w:rsidRPr="0041014F">
        <w:rPr>
          <w:sz w:val="22"/>
          <w:u w:val="single"/>
          <w:lang w:val="fr-FR"/>
        </w:rPr>
        <w:t>stratégies</w:t>
      </w:r>
      <w:r w:rsidR="005E1A4E" w:rsidRPr="0041014F">
        <w:rPr>
          <w:sz w:val="22"/>
          <w:u w:val="single"/>
          <w:lang w:val="fr-FR"/>
        </w:rPr>
        <w:t xml:space="preserve"> relatifs à la VBG</w:t>
      </w:r>
      <w:r w:rsidR="007A6D18" w:rsidRPr="0041014F">
        <w:rPr>
          <w:sz w:val="22"/>
          <w:u w:val="single"/>
          <w:lang w:val="fr-FR"/>
        </w:rPr>
        <w:t xml:space="preserve"> </w:t>
      </w:r>
      <w:proofErr w:type="gramStart"/>
      <w:r w:rsidR="007A6D18" w:rsidRPr="0041014F">
        <w:rPr>
          <w:sz w:val="22"/>
          <w:u w:val="single"/>
          <w:lang w:val="fr-FR"/>
        </w:rPr>
        <w:t>identifiés</w:t>
      </w:r>
      <w:r w:rsidR="00375994" w:rsidRPr="0041014F">
        <w:rPr>
          <w:sz w:val="22"/>
          <w:u w:val="single"/>
          <w:lang w:val="fr-FR"/>
        </w:rPr>
        <w:t>:</w:t>
      </w:r>
      <w:proofErr w:type="gramEnd"/>
      <w:r w:rsidR="00375994" w:rsidRPr="0041014F">
        <w:rPr>
          <w:sz w:val="22"/>
          <w:lang w:val="fr-FR"/>
        </w:rPr>
        <w:t xml:space="preserve"> </w:t>
      </w:r>
      <w:r w:rsidR="005E1A4E" w:rsidRPr="0041014F">
        <w:rPr>
          <w:rFonts w:cstheme="minorHAnsi"/>
          <w:sz w:val="22"/>
          <w:lang w:val="fr-FR"/>
        </w:rPr>
        <w:t>Les trois projets ont</w:t>
      </w:r>
      <w:r w:rsidR="00B952A8">
        <w:rPr>
          <w:rFonts w:cstheme="minorHAnsi"/>
          <w:sz w:val="22"/>
          <w:lang w:val="fr-FR"/>
        </w:rPr>
        <w:t xml:space="preserve"> permis de</w:t>
      </w:r>
      <w:r w:rsidR="005E1A4E" w:rsidRPr="0041014F">
        <w:rPr>
          <w:rFonts w:cstheme="minorHAnsi"/>
          <w:sz w:val="22"/>
          <w:lang w:val="fr-FR"/>
        </w:rPr>
        <w:t xml:space="preserve"> men</w:t>
      </w:r>
      <w:r w:rsidR="00B952A8">
        <w:rPr>
          <w:rFonts w:cstheme="minorHAnsi"/>
          <w:sz w:val="22"/>
          <w:lang w:val="fr-FR"/>
        </w:rPr>
        <w:t>er</w:t>
      </w:r>
      <w:r w:rsidR="005E1A4E" w:rsidRPr="0041014F">
        <w:rPr>
          <w:rFonts w:cstheme="minorHAnsi"/>
          <w:sz w:val="22"/>
          <w:lang w:val="fr-FR"/>
        </w:rPr>
        <w:t xml:space="preserve"> des consultations communautaires avec différents groupes d'âge et de sexe des personnes handicapées afin d'identifier les risques, les obstacles et les stratégies liés à la VBG afin de renforcer leur inclusion (actions 1.1 et 1.3).</w:t>
      </w:r>
    </w:p>
    <w:p w14:paraId="109E5B21" w14:textId="14EFE00B" w:rsidR="00931266" w:rsidRPr="0041014F" w:rsidRDefault="00931266" w:rsidP="00931266">
      <w:pPr>
        <w:spacing w:line="276" w:lineRule="auto"/>
        <w:ind w:left="0" w:firstLine="0"/>
        <w:jc w:val="both"/>
        <w:rPr>
          <w:rFonts w:cstheme="minorHAnsi"/>
          <w:sz w:val="22"/>
          <w:lang w:val="fr-FR"/>
        </w:rPr>
      </w:pPr>
      <w:r w:rsidRPr="0041014F">
        <w:rPr>
          <w:rFonts w:cstheme="minorHAnsi"/>
          <w:sz w:val="22"/>
          <w:lang w:val="fr-FR"/>
        </w:rPr>
        <w:t xml:space="preserve">En Ouganda, les filles handicapées ont fait état de préoccupations liées à la confidentialité </w:t>
      </w:r>
      <w:r w:rsidR="00B952A8">
        <w:rPr>
          <w:rFonts w:cstheme="minorHAnsi"/>
          <w:sz w:val="22"/>
          <w:lang w:val="fr-FR"/>
        </w:rPr>
        <w:t>des</w:t>
      </w:r>
      <w:r w:rsidRPr="0041014F">
        <w:rPr>
          <w:rFonts w:cstheme="minorHAnsi"/>
          <w:sz w:val="22"/>
          <w:lang w:val="fr-FR"/>
        </w:rPr>
        <w:t xml:space="preserve"> prestataires de services. </w:t>
      </w:r>
    </w:p>
    <w:p w14:paraId="38157887" w14:textId="327EBC64" w:rsidR="00770825" w:rsidRPr="0041014F" w:rsidRDefault="00931266" w:rsidP="00931266">
      <w:pPr>
        <w:spacing w:line="276" w:lineRule="auto"/>
        <w:ind w:left="4320" w:firstLine="0"/>
        <w:jc w:val="both"/>
        <w:rPr>
          <w:rFonts w:cstheme="minorHAnsi"/>
          <w:sz w:val="22"/>
          <w:lang w:val="fr-FR"/>
        </w:rPr>
      </w:pPr>
      <w:r w:rsidRPr="0041014F">
        <w:rPr>
          <w:noProof/>
          <w:sz w:val="22"/>
          <w:u w:val="single"/>
          <w:lang w:val="fr-FR"/>
        </w:rPr>
        <mc:AlternateContent>
          <mc:Choice Requires="wps">
            <w:drawing>
              <wp:anchor distT="45720" distB="45720" distL="91440" distR="91440" simplePos="0" relativeHeight="251667456" behindDoc="0" locked="0" layoutInCell="1" allowOverlap="1" wp14:anchorId="35C830D2" wp14:editId="19FDFCF7">
                <wp:simplePos x="0" y="0"/>
                <wp:positionH relativeFrom="column">
                  <wp:posOffset>224790</wp:posOffset>
                </wp:positionH>
                <wp:positionV relativeFrom="paragraph">
                  <wp:posOffset>954879</wp:posOffset>
                </wp:positionV>
                <wp:extent cx="2367280" cy="5384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538480"/>
                        </a:xfrm>
                        <a:prstGeom prst="rect">
                          <a:avLst/>
                        </a:prstGeom>
                        <a:solidFill>
                          <a:srgbClr val="FFFFFF"/>
                        </a:solidFill>
                        <a:ln w="3175">
                          <a:noFill/>
                          <a:miter lim="800000"/>
                          <a:headEnd/>
                          <a:tailEnd/>
                        </a:ln>
                      </wps:spPr>
                      <wps:txbx>
                        <w:txbxContent>
                          <w:p w14:paraId="6B636AEB" w14:textId="15147F2C" w:rsidR="001C19ED" w:rsidRPr="00426F47" w:rsidRDefault="00426F47" w:rsidP="006C242F">
                            <w:pPr>
                              <w:spacing w:after="0"/>
                              <w:ind w:left="0" w:right="30" w:firstLine="0"/>
                              <w:rPr>
                                <w:i/>
                                <w:sz w:val="18"/>
                                <w:szCs w:val="18"/>
                                <w:lang w:val="fr-FR"/>
                              </w:rPr>
                            </w:pPr>
                            <w:r w:rsidRPr="00426F47">
                              <w:rPr>
                                <w:i/>
                                <w:sz w:val="18"/>
                                <w:szCs w:val="18"/>
                                <w:lang w:val="fr-FR"/>
                              </w:rPr>
                              <w:t>Réunion de c</w:t>
                            </w:r>
                            <w:r w:rsidR="001C19ED" w:rsidRPr="00426F47">
                              <w:rPr>
                                <w:i/>
                                <w:sz w:val="18"/>
                                <w:szCs w:val="18"/>
                                <w:lang w:val="fr-FR"/>
                              </w:rPr>
                              <w:t>onsultation</w:t>
                            </w:r>
                            <w:r w:rsidRPr="00426F47">
                              <w:rPr>
                                <w:i/>
                                <w:sz w:val="18"/>
                                <w:szCs w:val="18"/>
                                <w:lang w:val="fr-FR"/>
                              </w:rPr>
                              <w:t xml:space="preserve"> avec les femmes réfugiées handicapées </w:t>
                            </w:r>
                            <w:r>
                              <w:rPr>
                                <w:i/>
                                <w:sz w:val="18"/>
                                <w:szCs w:val="18"/>
                                <w:lang w:val="fr-FR"/>
                              </w:rPr>
                              <w:t>dans le camp de</w:t>
                            </w:r>
                            <w:r w:rsidR="001C19ED" w:rsidRPr="00426F47">
                              <w:rPr>
                                <w:i/>
                                <w:sz w:val="18"/>
                                <w:szCs w:val="18"/>
                                <w:lang w:val="fr-FR"/>
                              </w:rPr>
                              <w:t xml:space="preserve"> Bididi</w:t>
                            </w:r>
                            <w:r>
                              <w:rPr>
                                <w:i/>
                                <w:sz w:val="18"/>
                                <w:szCs w:val="18"/>
                                <w:lang w:val="fr-FR"/>
                              </w:rPr>
                              <w:t xml:space="preserve"> en Ou</w:t>
                            </w:r>
                            <w:r w:rsidR="001C19ED" w:rsidRPr="00426F47">
                              <w:rPr>
                                <w:i/>
                                <w:sz w:val="18"/>
                                <w:szCs w:val="18"/>
                                <w:lang w:val="fr-FR"/>
                              </w:rPr>
                              <w:t>ganda</w:t>
                            </w:r>
                          </w:p>
                        </w:txbxContent>
                      </wps:txbx>
                      <wps:bodyPr rot="0" vert="horz" wrap="square" lIns="45720" tIns="45720" rIns="4572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830D2" id="_x0000_t202" coordsize="21600,21600" o:spt="202" path="m,l,21600r21600,l21600,xe">
                <v:stroke joinstyle="miter"/>
                <v:path gradientshapeok="t" o:connecttype="rect"/>
              </v:shapetype>
              <v:shape id="Text Box 2" o:spid="_x0000_s1026" type="#_x0000_t202" style="position:absolute;left:0;text-align:left;margin-left:17.7pt;margin-top:75.2pt;width:186.4pt;height:42.4pt;z-index:251667456;visibility:visible;mso-wrap-style:square;mso-width-percent:0;mso-height-percent:0;mso-wrap-distance-left:7.2pt;mso-wrap-distance-top:3.6pt;mso-wrap-distance-right:7.2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" stroked="f" strokeweight=".25pt">
                <v:textbox inset="3.6pt,,3.6pt">
                  <w:txbxContent>
                    <w:p w14:paraId="6B636AEB" w14:textId="15147F2C" w:rsidR="001C19ED" w:rsidRPr="00426F47" w:rsidRDefault="00426F47" w:rsidP="006C242F">
                      <w:pPr>
                        <w:spacing w:after="0"/>
                        <w:ind w:left="0" w:right="30" w:firstLine="0"/>
                        <w:rPr>
                          <w:i/>
                          <w:sz w:val="18"/>
                          <w:szCs w:val="18"/>
                          <w:lang w:val="fr-FR"/>
                        </w:rPr>
                      </w:pPr>
                      <w:r w:rsidRPr="00426F47">
                        <w:rPr>
                          <w:i/>
                          <w:sz w:val="18"/>
                          <w:szCs w:val="18"/>
                          <w:lang w:val="fr-FR"/>
                        </w:rPr>
                        <w:t>Réunion de c</w:t>
                      </w:r>
                      <w:r w:rsidR="001C19ED" w:rsidRPr="00426F47">
                        <w:rPr>
                          <w:i/>
                          <w:sz w:val="18"/>
                          <w:szCs w:val="18"/>
                          <w:lang w:val="fr-FR"/>
                        </w:rPr>
                        <w:t>onsultation</w:t>
                      </w:r>
                      <w:r w:rsidRPr="00426F47">
                        <w:rPr>
                          <w:i/>
                          <w:sz w:val="18"/>
                          <w:szCs w:val="18"/>
                          <w:lang w:val="fr-FR"/>
                        </w:rPr>
                        <w:t xml:space="preserve"> avec les femmes réfugiées handicapées </w:t>
                      </w:r>
                      <w:r>
                        <w:rPr>
                          <w:i/>
                          <w:sz w:val="18"/>
                          <w:szCs w:val="18"/>
                          <w:lang w:val="fr-FR"/>
                        </w:rPr>
                        <w:t>dans le camp de</w:t>
                      </w:r>
                      <w:r w:rsidR="001C19ED" w:rsidRPr="00426F47">
                        <w:rPr>
                          <w:i/>
                          <w:sz w:val="18"/>
                          <w:szCs w:val="18"/>
                          <w:lang w:val="fr-FR"/>
                        </w:rPr>
                        <w:t xml:space="preserve"> Bididi</w:t>
                      </w:r>
                      <w:r>
                        <w:rPr>
                          <w:i/>
                          <w:sz w:val="18"/>
                          <w:szCs w:val="18"/>
                          <w:lang w:val="fr-FR"/>
                        </w:rPr>
                        <w:t xml:space="preserve"> en Ou</w:t>
                      </w:r>
                      <w:r w:rsidR="001C19ED" w:rsidRPr="00426F47">
                        <w:rPr>
                          <w:i/>
                          <w:sz w:val="18"/>
                          <w:szCs w:val="18"/>
                          <w:lang w:val="fr-FR"/>
                        </w:rPr>
                        <w:t>ganda</w:t>
                      </w:r>
                    </w:p>
                  </w:txbxContent>
                </v:textbox>
                <w10:wrap type="square"/>
              </v:shape>
            </w:pict>
          </mc:Fallback>
        </mc:AlternateContent>
      </w:r>
      <w:r w:rsidRPr="0041014F">
        <w:rPr>
          <w:rFonts w:cstheme="minorHAnsi"/>
          <w:sz w:val="22"/>
          <w:lang w:val="fr-FR"/>
        </w:rPr>
        <w:t>« </w:t>
      </w:r>
      <w:r w:rsidRPr="0041014F">
        <w:rPr>
          <w:rFonts w:cstheme="minorHAnsi"/>
          <w:i/>
          <w:sz w:val="22"/>
          <w:lang w:val="fr-FR"/>
        </w:rPr>
        <w:t xml:space="preserve">Les agents du bureau </w:t>
      </w:r>
      <w:r w:rsidR="00B952A8">
        <w:rPr>
          <w:rFonts w:cstheme="minorHAnsi"/>
          <w:i/>
          <w:sz w:val="22"/>
          <w:lang w:val="fr-FR"/>
        </w:rPr>
        <w:t xml:space="preserve">de dépôt </w:t>
      </w:r>
      <w:r w:rsidRPr="0041014F">
        <w:rPr>
          <w:rFonts w:cstheme="minorHAnsi"/>
          <w:i/>
          <w:sz w:val="22"/>
          <w:lang w:val="fr-FR"/>
        </w:rPr>
        <w:t>des plaintes ne comprennent pas le handicap. Si vous venez sans une autre personne, vous ne serez pas assisté, mais parfois vous ne voulez pas que les autres le sachent. Certains responsables devraient être formés sur la confidentialité parce que cela permettra aux filles de toujours venir dénoncer</w:t>
      </w:r>
      <w:r w:rsidRPr="0041014F">
        <w:rPr>
          <w:rFonts w:cstheme="minorHAnsi"/>
          <w:sz w:val="22"/>
          <w:lang w:val="fr-FR"/>
        </w:rPr>
        <w:t>. </w:t>
      </w:r>
      <w:proofErr w:type="gramStart"/>
      <w:r w:rsidRPr="0041014F">
        <w:rPr>
          <w:rFonts w:cstheme="minorHAnsi"/>
          <w:sz w:val="22"/>
          <w:lang w:val="fr-FR"/>
        </w:rPr>
        <w:t>»-</w:t>
      </w:r>
      <w:proofErr w:type="gramEnd"/>
      <w:r w:rsidRPr="0041014F">
        <w:rPr>
          <w:rFonts w:cstheme="minorHAnsi"/>
          <w:sz w:val="22"/>
          <w:lang w:val="fr-FR"/>
        </w:rPr>
        <w:t xml:space="preserve"> Discussion de groupe des filles handicapées</w:t>
      </w:r>
      <w:r w:rsidR="00CD29F0" w:rsidRPr="0041014F">
        <w:rPr>
          <w:rFonts w:cstheme="minorHAnsi"/>
          <w:sz w:val="22"/>
          <w:lang w:val="fr-FR"/>
        </w:rPr>
        <w:t xml:space="preserve">. </w:t>
      </w:r>
    </w:p>
    <w:p w14:paraId="69F9C707" w14:textId="21443CFE" w:rsidR="008A4B7D" w:rsidRPr="0041014F" w:rsidRDefault="00426F47" w:rsidP="00D74406">
      <w:pPr>
        <w:spacing w:line="276" w:lineRule="auto"/>
        <w:ind w:left="0" w:firstLine="0"/>
        <w:jc w:val="both"/>
        <w:rPr>
          <w:rFonts w:cstheme="minorHAnsi"/>
          <w:sz w:val="22"/>
          <w:lang w:val="fr-FR"/>
        </w:rPr>
      </w:pPr>
      <w:r w:rsidRPr="0041014F">
        <w:rPr>
          <w:rFonts w:cstheme="minorHAnsi"/>
          <w:sz w:val="22"/>
          <w:lang w:val="fr-FR"/>
        </w:rPr>
        <w:t>En Jordanie, les personnes handicapées et les parents d'enfants handicapés ont participé à l'évaluation des besoins et à la conception du projet, en formulant des recommandations sur leurs besoins en matière de VBG et de santé sexuelle et reproductive (SSR), les installations, les programmes mis en œuvre et les groupes cibles qui devraient être prioritaires</w:t>
      </w:r>
      <w:r w:rsidR="008A4B7D" w:rsidRPr="0041014F">
        <w:rPr>
          <w:rFonts w:cstheme="minorHAnsi"/>
          <w:sz w:val="22"/>
          <w:lang w:val="fr-FR"/>
        </w:rPr>
        <w:t xml:space="preserve">. </w:t>
      </w:r>
    </w:p>
    <w:p w14:paraId="3C288D4E" w14:textId="0D3C8AF4" w:rsidR="0061243B" w:rsidRPr="0041014F" w:rsidRDefault="00C66ECE" w:rsidP="00D858D1">
      <w:pPr>
        <w:spacing w:line="276" w:lineRule="auto"/>
        <w:ind w:left="0" w:firstLine="0"/>
        <w:jc w:val="both"/>
        <w:rPr>
          <w:rFonts w:cstheme="minorHAnsi"/>
          <w:sz w:val="22"/>
          <w:lang w:val="fr-FR"/>
        </w:rPr>
      </w:pPr>
      <w:r w:rsidRPr="0041014F">
        <w:rPr>
          <w:rFonts w:cstheme="minorHAnsi"/>
          <w:sz w:val="22"/>
          <w:u w:val="single"/>
          <w:lang w:val="fr-FR"/>
        </w:rPr>
        <w:t>Les c</w:t>
      </w:r>
      <w:r w:rsidR="00B942BA" w:rsidRPr="0041014F">
        <w:rPr>
          <w:rFonts w:cstheme="minorHAnsi"/>
          <w:sz w:val="22"/>
          <w:u w:val="single"/>
          <w:lang w:val="fr-FR"/>
        </w:rPr>
        <w:t>apacités des prestataires de services de VBG en matière de VBG et d'inclusion des personnes handicapées</w:t>
      </w:r>
      <w:r w:rsidRPr="0041014F">
        <w:rPr>
          <w:rFonts w:cstheme="minorHAnsi"/>
          <w:sz w:val="22"/>
          <w:u w:val="single"/>
          <w:lang w:val="fr-FR"/>
        </w:rPr>
        <w:t xml:space="preserve"> sont renforcées</w:t>
      </w:r>
      <w:r w:rsidR="00B942BA" w:rsidRPr="0041014F">
        <w:rPr>
          <w:rFonts w:cstheme="minorHAnsi"/>
          <w:sz w:val="22"/>
          <w:lang w:val="fr-FR"/>
        </w:rPr>
        <w:t xml:space="preserve"> : Les trois projets comportaient une composante d'évaluation des attitudes, des perceptions ou des besoins de renforcement des capacités du personnel en matière de handicap et des risques liés aux VBG pour les femmes et les filles handicapées, suivie de formations</w:t>
      </w:r>
      <w:r w:rsidR="0061243B" w:rsidRPr="0041014F">
        <w:rPr>
          <w:rFonts w:cstheme="minorHAnsi"/>
          <w:sz w:val="22"/>
          <w:lang w:val="fr-FR"/>
        </w:rPr>
        <w:t xml:space="preserve"> (actions</w:t>
      </w:r>
      <w:r w:rsidR="002C3A3B" w:rsidRPr="0041014F">
        <w:rPr>
          <w:rFonts w:cstheme="minorHAnsi"/>
          <w:sz w:val="22"/>
          <w:lang w:val="fr-FR"/>
        </w:rPr>
        <w:t xml:space="preserve"> 1.1,</w:t>
      </w:r>
      <w:r w:rsidR="0061243B" w:rsidRPr="0041014F">
        <w:rPr>
          <w:rFonts w:cstheme="minorHAnsi"/>
          <w:sz w:val="22"/>
          <w:lang w:val="fr-FR"/>
        </w:rPr>
        <w:t xml:space="preserve"> 1.2</w:t>
      </w:r>
      <w:r w:rsidR="002C3A3B" w:rsidRPr="0041014F">
        <w:rPr>
          <w:rFonts w:cstheme="minorHAnsi"/>
          <w:sz w:val="22"/>
          <w:lang w:val="fr-FR"/>
        </w:rPr>
        <w:t>,</w:t>
      </w:r>
      <w:r w:rsidR="0061243B" w:rsidRPr="0041014F">
        <w:rPr>
          <w:rFonts w:cstheme="minorHAnsi"/>
          <w:sz w:val="22"/>
          <w:lang w:val="fr-FR"/>
        </w:rPr>
        <w:t xml:space="preserve"> </w:t>
      </w:r>
      <w:r w:rsidR="00D858D1" w:rsidRPr="0041014F">
        <w:rPr>
          <w:rFonts w:cstheme="minorHAnsi"/>
          <w:sz w:val="22"/>
          <w:lang w:val="fr-FR"/>
        </w:rPr>
        <w:t xml:space="preserve">et </w:t>
      </w:r>
      <w:r w:rsidR="0061243B" w:rsidRPr="0041014F">
        <w:rPr>
          <w:rFonts w:cstheme="minorHAnsi"/>
          <w:sz w:val="22"/>
          <w:lang w:val="fr-FR"/>
        </w:rPr>
        <w:t>2.2)</w:t>
      </w:r>
      <w:r w:rsidR="00A35401" w:rsidRPr="0041014F">
        <w:rPr>
          <w:rFonts w:cstheme="minorHAnsi"/>
          <w:sz w:val="22"/>
          <w:lang w:val="fr-FR"/>
        </w:rPr>
        <w:t xml:space="preserve">  </w:t>
      </w:r>
      <w:r w:rsidR="0061243B" w:rsidRPr="0041014F">
        <w:rPr>
          <w:rFonts w:cstheme="minorHAnsi"/>
          <w:sz w:val="22"/>
          <w:lang w:val="fr-FR"/>
        </w:rPr>
        <w:t xml:space="preserve"> </w:t>
      </w:r>
    </w:p>
    <w:p w14:paraId="2C67D2AB" w14:textId="4D826342" w:rsidR="0061243B" w:rsidRPr="0041014F" w:rsidRDefault="002847F8" w:rsidP="002847F8">
      <w:pPr>
        <w:spacing w:line="276" w:lineRule="auto"/>
        <w:ind w:left="0" w:firstLine="0"/>
        <w:jc w:val="both"/>
        <w:rPr>
          <w:rFonts w:cstheme="minorHAnsi"/>
          <w:sz w:val="22"/>
          <w:lang w:val="fr-FR"/>
        </w:rPr>
      </w:pPr>
      <w:r w:rsidRPr="0041014F">
        <w:rPr>
          <w:rFonts w:cstheme="minorHAnsi"/>
          <w:sz w:val="22"/>
          <w:lang w:val="fr-FR"/>
        </w:rPr>
        <w:t>Au Sri Lanka, la FPA a ciblé un échantillon représentatif de fonctionnaires des services de santé, des services sociaux, de la gestion des catastrophes, de la femme et de l'enfance au niveau des préfectures, des cantons et des communautés pour un dialogue intersectoriel entre des organismes qui ne sont pas souvent appelés à travailler de façon concertée mais qui ont pour mission de s'occuper des VBG, des personnes handicapées, de la gestion des catastrophes; le projet pilote a permis aux agences gouvernementales de discuter de ces trois domaines étroitement reliés.</w:t>
      </w:r>
      <w:r w:rsidR="00A35401" w:rsidRPr="0041014F">
        <w:rPr>
          <w:rFonts w:cstheme="minorHAnsi"/>
          <w:sz w:val="22"/>
          <w:lang w:val="fr-FR"/>
        </w:rPr>
        <w:t xml:space="preserve"> </w:t>
      </w:r>
    </w:p>
    <w:p w14:paraId="0E72F95C" w14:textId="30962D87" w:rsidR="005B6224" w:rsidRPr="0041014F" w:rsidRDefault="000955BC" w:rsidP="00D74406">
      <w:pPr>
        <w:spacing w:line="276" w:lineRule="auto"/>
        <w:ind w:left="0" w:firstLine="0"/>
        <w:jc w:val="both"/>
        <w:rPr>
          <w:rFonts w:cstheme="minorHAnsi"/>
          <w:sz w:val="22"/>
          <w:lang w:val="fr-FR"/>
        </w:rPr>
      </w:pPr>
      <w:r w:rsidRPr="0041014F">
        <w:rPr>
          <w:rFonts w:cstheme="minorHAnsi"/>
          <w:sz w:val="22"/>
          <w:lang w:val="fr-FR"/>
        </w:rPr>
        <w:lastRenderedPageBreak/>
        <w:t xml:space="preserve">En Jordanie et en Ouganda, les </w:t>
      </w:r>
      <w:r w:rsidR="0053483A" w:rsidRPr="0041014F">
        <w:rPr>
          <w:rFonts w:cstheme="minorHAnsi"/>
          <w:sz w:val="22"/>
          <w:lang w:val="fr-FR"/>
        </w:rPr>
        <w:t>partenaires du projet pilote</w:t>
      </w:r>
      <w:r w:rsidRPr="0041014F">
        <w:rPr>
          <w:rFonts w:cstheme="minorHAnsi"/>
          <w:sz w:val="22"/>
          <w:lang w:val="fr-FR"/>
        </w:rPr>
        <w:t xml:space="preserve"> ont formé les membres de la coalition aux concepts fondamentaux de la VBG et </w:t>
      </w:r>
      <w:r w:rsidR="006F452A">
        <w:rPr>
          <w:rFonts w:cstheme="minorHAnsi"/>
          <w:sz w:val="22"/>
          <w:lang w:val="fr-FR"/>
        </w:rPr>
        <w:t>l’</w:t>
      </w:r>
      <w:r w:rsidRPr="0041014F">
        <w:rPr>
          <w:rFonts w:cstheme="minorHAnsi"/>
          <w:sz w:val="22"/>
          <w:lang w:val="fr-FR"/>
        </w:rPr>
        <w:t xml:space="preserve">identification et </w:t>
      </w:r>
      <w:r w:rsidR="006F452A">
        <w:rPr>
          <w:rFonts w:cstheme="minorHAnsi"/>
          <w:sz w:val="22"/>
          <w:lang w:val="fr-FR"/>
        </w:rPr>
        <w:t>l’</w:t>
      </w:r>
      <w:r w:rsidRPr="0041014F">
        <w:rPr>
          <w:rFonts w:cstheme="minorHAnsi"/>
          <w:sz w:val="22"/>
          <w:lang w:val="fr-FR"/>
        </w:rPr>
        <w:t>orientation</w:t>
      </w:r>
      <w:r w:rsidR="006F452A">
        <w:rPr>
          <w:rFonts w:cstheme="minorHAnsi"/>
          <w:sz w:val="22"/>
          <w:lang w:val="fr-FR"/>
        </w:rPr>
        <w:t xml:space="preserve"> sûres</w:t>
      </w:r>
      <w:r w:rsidRPr="0041014F">
        <w:rPr>
          <w:rFonts w:cstheme="minorHAnsi"/>
          <w:sz w:val="22"/>
          <w:lang w:val="fr-FR"/>
        </w:rPr>
        <w:t xml:space="preserve">. C'est une étape critique pour prioriser la sécurité et à la dignité et en respectant le principe </w:t>
      </w:r>
      <w:r w:rsidR="00253773" w:rsidRPr="0041014F">
        <w:rPr>
          <w:rFonts w:cstheme="minorHAnsi"/>
          <w:sz w:val="22"/>
          <w:lang w:val="fr-FR"/>
        </w:rPr>
        <w:t>« </w:t>
      </w:r>
      <w:r w:rsidRPr="0041014F">
        <w:rPr>
          <w:rFonts w:cstheme="minorHAnsi"/>
          <w:sz w:val="22"/>
          <w:lang w:val="fr-FR"/>
        </w:rPr>
        <w:t>Ne pas nuire</w:t>
      </w:r>
      <w:r w:rsidR="00253773" w:rsidRPr="0041014F">
        <w:rPr>
          <w:rFonts w:cstheme="minorHAnsi"/>
          <w:sz w:val="22"/>
          <w:lang w:val="fr-FR"/>
        </w:rPr>
        <w:t> »</w:t>
      </w:r>
      <w:r w:rsidR="008A4B7D" w:rsidRPr="0041014F">
        <w:rPr>
          <w:rFonts w:cstheme="minorHAnsi"/>
          <w:sz w:val="22"/>
          <w:lang w:val="fr-FR"/>
        </w:rPr>
        <w:t>.</w:t>
      </w:r>
      <w:r w:rsidR="00A35401" w:rsidRPr="0041014F">
        <w:rPr>
          <w:rFonts w:cstheme="minorHAnsi"/>
          <w:sz w:val="22"/>
          <w:lang w:val="fr-FR"/>
        </w:rPr>
        <w:t xml:space="preserve"> </w:t>
      </w:r>
      <w:r w:rsidR="005B6224" w:rsidRPr="0041014F">
        <w:rPr>
          <w:rFonts w:cstheme="minorHAnsi"/>
          <w:sz w:val="22"/>
          <w:lang w:val="fr-FR"/>
        </w:rPr>
        <w:t xml:space="preserve"> </w:t>
      </w:r>
    </w:p>
    <w:p w14:paraId="70553634" w14:textId="64350739" w:rsidR="000068E0" w:rsidRPr="0041014F" w:rsidRDefault="00253773" w:rsidP="00D74406">
      <w:pPr>
        <w:spacing w:line="276" w:lineRule="auto"/>
        <w:ind w:left="0" w:firstLine="0"/>
        <w:jc w:val="both"/>
        <w:rPr>
          <w:rFonts w:cstheme="minorHAnsi"/>
          <w:sz w:val="22"/>
          <w:lang w:val="fr-FR"/>
        </w:rPr>
      </w:pPr>
      <w:r w:rsidRPr="0041014F">
        <w:rPr>
          <w:rFonts w:cstheme="minorHAnsi"/>
          <w:sz w:val="22"/>
          <w:lang w:val="fr-FR"/>
        </w:rPr>
        <w:t xml:space="preserve">Les formations des prestataires de services </w:t>
      </w:r>
      <w:r w:rsidR="006F452A">
        <w:rPr>
          <w:rFonts w:cstheme="minorHAnsi"/>
          <w:sz w:val="22"/>
          <w:lang w:val="fr-FR"/>
        </w:rPr>
        <w:t xml:space="preserve">en matière </w:t>
      </w:r>
      <w:r w:rsidRPr="0041014F">
        <w:rPr>
          <w:rFonts w:cstheme="minorHAnsi"/>
          <w:sz w:val="22"/>
          <w:lang w:val="fr-FR"/>
        </w:rPr>
        <w:t xml:space="preserve">de VBG et de protection actifs dans le camp de </w:t>
      </w:r>
      <w:proofErr w:type="spellStart"/>
      <w:r w:rsidRPr="0041014F">
        <w:rPr>
          <w:rFonts w:cstheme="minorHAnsi"/>
          <w:sz w:val="22"/>
          <w:lang w:val="fr-FR"/>
        </w:rPr>
        <w:t>Bidibidi</w:t>
      </w:r>
      <w:proofErr w:type="spellEnd"/>
      <w:r w:rsidRPr="0041014F">
        <w:rPr>
          <w:rFonts w:cstheme="minorHAnsi"/>
          <w:sz w:val="22"/>
          <w:lang w:val="fr-FR"/>
        </w:rPr>
        <w:t xml:space="preserve"> en Ouganda ont abouti à des engagements pour le renforcement de l'intégration du handicap dans leur travail. A titre d'exemple, le personnel du Comité International de Secours (CIS) a accepté de désagréger les données sur le handicap dans leur base de données des systèmes de gestion de l'information sur les VBG.</w:t>
      </w:r>
    </w:p>
    <w:p w14:paraId="1EE57B4B" w14:textId="13D7F0BE" w:rsidR="002C3A3B" w:rsidRPr="0041014F" w:rsidRDefault="00C66ECE" w:rsidP="00D74406">
      <w:pPr>
        <w:spacing w:line="276" w:lineRule="auto"/>
        <w:ind w:left="0" w:firstLine="0"/>
        <w:jc w:val="both"/>
        <w:rPr>
          <w:rFonts w:cstheme="minorHAnsi"/>
          <w:sz w:val="22"/>
          <w:lang w:val="fr-FR"/>
        </w:rPr>
      </w:pPr>
      <w:r w:rsidRPr="0041014F">
        <w:rPr>
          <w:rFonts w:cstheme="minorHAnsi"/>
          <w:sz w:val="22"/>
          <w:u w:val="single"/>
          <w:lang w:val="fr-FR"/>
        </w:rPr>
        <w:t xml:space="preserve">La </w:t>
      </w:r>
      <w:r w:rsidR="000068E0" w:rsidRPr="0041014F">
        <w:rPr>
          <w:rFonts w:cstheme="minorHAnsi"/>
          <w:sz w:val="22"/>
          <w:u w:val="single"/>
          <w:lang w:val="fr-FR"/>
        </w:rPr>
        <w:t xml:space="preserve">coordination et </w:t>
      </w:r>
      <w:r w:rsidRPr="0041014F">
        <w:rPr>
          <w:rFonts w:cstheme="minorHAnsi"/>
          <w:sz w:val="22"/>
          <w:u w:val="single"/>
          <w:lang w:val="fr-FR"/>
        </w:rPr>
        <w:t>l</w:t>
      </w:r>
      <w:r w:rsidR="000068E0" w:rsidRPr="0041014F">
        <w:rPr>
          <w:rFonts w:cstheme="minorHAnsi"/>
          <w:sz w:val="22"/>
          <w:u w:val="single"/>
          <w:lang w:val="fr-FR"/>
        </w:rPr>
        <w:t>es itinéraires d'orientation</w:t>
      </w:r>
      <w:r w:rsidRPr="0041014F">
        <w:rPr>
          <w:rFonts w:cstheme="minorHAnsi"/>
          <w:sz w:val="22"/>
          <w:u w:val="single"/>
          <w:lang w:val="fr-FR"/>
        </w:rPr>
        <w:t xml:space="preserve"> sont améliorés</w:t>
      </w:r>
      <w:r w:rsidR="000068E0" w:rsidRPr="0041014F">
        <w:rPr>
          <w:rFonts w:cstheme="minorHAnsi"/>
          <w:sz w:val="22"/>
          <w:lang w:val="fr-FR"/>
        </w:rPr>
        <w:t xml:space="preserve"> : Grâce à des consultations et des formations avec les femmes et les filles handicapées, à la mise en réseau des prestataires de services et des autorités gouvernementales et à la coordination avec les membres de la coalition, les trois projets pilotes ont indiqué avoir pris des mesures pour renforcer les itinéraires d'orientation pour les femmes et filles handicapées et renforcer la coordination entre les différents prestataires de service et autorités publiques</w:t>
      </w:r>
      <w:r w:rsidR="00FE2CFC" w:rsidRPr="0041014F">
        <w:rPr>
          <w:rFonts w:cstheme="minorHAnsi"/>
          <w:sz w:val="22"/>
          <w:lang w:val="fr-FR"/>
        </w:rPr>
        <w:t xml:space="preserve"> (actions </w:t>
      </w:r>
      <w:r w:rsidR="002C3A3B" w:rsidRPr="0041014F">
        <w:rPr>
          <w:rFonts w:cstheme="minorHAnsi"/>
          <w:sz w:val="22"/>
          <w:lang w:val="fr-FR"/>
        </w:rPr>
        <w:t xml:space="preserve">1.2 </w:t>
      </w:r>
      <w:r w:rsidR="00BF1376" w:rsidRPr="0041014F">
        <w:rPr>
          <w:rFonts w:cstheme="minorHAnsi"/>
          <w:sz w:val="22"/>
          <w:lang w:val="fr-FR"/>
        </w:rPr>
        <w:t>et</w:t>
      </w:r>
      <w:r w:rsidR="002C3A3B" w:rsidRPr="0041014F">
        <w:rPr>
          <w:rFonts w:cstheme="minorHAnsi"/>
          <w:sz w:val="22"/>
          <w:lang w:val="fr-FR"/>
        </w:rPr>
        <w:t xml:space="preserve"> actions 3.2). </w:t>
      </w:r>
    </w:p>
    <w:p w14:paraId="7409E748" w14:textId="47D47270" w:rsidR="002C3A3B" w:rsidRPr="0041014F" w:rsidRDefault="0039179A" w:rsidP="00D74406">
      <w:pPr>
        <w:spacing w:line="276" w:lineRule="auto"/>
        <w:ind w:left="0" w:firstLine="0"/>
        <w:jc w:val="both"/>
        <w:rPr>
          <w:rFonts w:cstheme="minorHAnsi"/>
          <w:sz w:val="22"/>
          <w:lang w:val="fr-FR"/>
        </w:rPr>
      </w:pPr>
      <w:r w:rsidRPr="0041014F">
        <w:rPr>
          <w:rFonts w:cstheme="minorHAnsi"/>
          <w:sz w:val="22"/>
          <w:lang w:val="fr-FR"/>
        </w:rPr>
        <w:t xml:space="preserve">Les membres de la Coalition en Jordanie ont élaboré une </w:t>
      </w:r>
      <w:r w:rsidR="006F452A">
        <w:rPr>
          <w:rFonts w:cstheme="minorHAnsi"/>
          <w:sz w:val="22"/>
          <w:lang w:val="fr-FR"/>
        </w:rPr>
        <w:t>P</w:t>
      </w:r>
      <w:r w:rsidRPr="0041014F">
        <w:rPr>
          <w:rFonts w:cstheme="minorHAnsi"/>
          <w:sz w:val="22"/>
          <w:lang w:val="fr-FR"/>
        </w:rPr>
        <w:t xml:space="preserve">rocédure </w:t>
      </w:r>
      <w:r w:rsidR="006F452A">
        <w:rPr>
          <w:rFonts w:cstheme="minorHAnsi"/>
          <w:sz w:val="22"/>
          <w:lang w:val="fr-FR"/>
        </w:rPr>
        <w:t>O</w:t>
      </w:r>
      <w:r w:rsidRPr="0041014F">
        <w:rPr>
          <w:rFonts w:cstheme="minorHAnsi"/>
          <w:sz w:val="22"/>
          <w:lang w:val="fr-FR"/>
        </w:rPr>
        <w:t xml:space="preserve">pérationnelle </w:t>
      </w:r>
      <w:r w:rsidR="006F452A">
        <w:rPr>
          <w:rFonts w:cstheme="minorHAnsi"/>
          <w:sz w:val="22"/>
          <w:lang w:val="fr-FR"/>
        </w:rPr>
        <w:t>N</w:t>
      </w:r>
      <w:r w:rsidRPr="0041014F">
        <w:rPr>
          <w:rFonts w:cstheme="minorHAnsi"/>
          <w:sz w:val="22"/>
          <w:lang w:val="fr-FR"/>
        </w:rPr>
        <w:t>ormalisée (PON) commune et fait le suivi de sa mise en œuvre dans leurs divers services pour s'assurer qu'elle soit accessible aux personnes handicapées à risque et aux survivantes de la VBG.</w:t>
      </w:r>
    </w:p>
    <w:p w14:paraId="18BF4E4D" w14:textId="146249B2" w:rsidR="006A4BBB" w:rsidRPr="0041014F" w:rsidRDefault="00A1762F" w:rsidP="00D0359E">
      <w:pPr>
        <w:spacing w:line="276" w:lineRule="auto"/>
        <w:ind w:left="2880" w:firstLine="0"/>
        <w:jc w:val="both"/>
        <w:rPr>
          <w:rFonts w:cstheme="minorHAnsi"/>
          <w:noProof/>
          <w:sz w:val="22"/>
          <w:lang w:val="fr-FR"/>
        </w:rPr>
      </w:pPr>
      <w:r w:rsidRPr="0041014F">
        <w:rPr>
          <w:rFonts w:cstheme="minorHAnsi"/>
          <w:noProof/>
          <w:sz w:val="22"/>
          <w:u w:val="single"/>
          <w:lang w:val="fr-FR"/>
        </w:rPr>
        <mc:AlternateContent>
          <mc:Choice Requires="wps">
            <w:drawing>
              <wp:anchor distT="45720" distB="45720" distL="114300" distR="114300" simplePos="0" relativeHeight="251664384" behindDoc="0" locked="0" layoutInCell="1" allowOverlap="1" wp14:anchorId="3CD4DACD" wp14:editId="442F705A">
                <wp:simplePos x="0" y="0"/>
                <wp:positionH relativeFrom="column">
                  <wp:posOffset>-136525</wp:posOffset>
                </wp:positionH>
                <wp:positionV relativeFrom="paragraph">
                  <wp:posOffset>1590675</wp:posOffset>
                </wp:positionV>
                <wp:extent cx="1692275" cy="57975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579755"/>
                        </a:xfrm>
                        <a:prstGeom prst="rect">
                          <a:avLst/>
                        </a:prstGeom>
                        <a:solidFill>
                          <a:srgbClr val="FFFFFF"/>
                        </a:solidFill>
                        <a:ln w="3175">
                          <a:noFill/>
                          <a:miter lim="800000"/>
                          <a:headEnd/>
                          <a:tailEnd/>
                        </a:ln>
                      </wps:spPr>
                      <wps:txbx>
                        <w:txbxContent>
                          <w:p w14:paraId="56E973CE" w14:textId="1DFC47F3" w:rsidR="001C19ED" w:rsidRPr="006B172A" w:rsidRDefault="006B172A" w:rsidP="006B172A">
                            <w:pPr>
                              <w:spacing w:after="0" w:line="240" w:lineRule="auto"/>
                              <w:ind w:left="0" w:hanging="90"/>
                              <w:rPr>
                                <w:sz w:val="18"/>
                                <w:szCs w:val="18"/>
                                <w:lang w:val="fr-FR"/>
                              </w:rPr>
                            </w:pPr>
                            <w:r w:rsidRPr="006B172A">
                              <w:rPr>
                                <w:i/>
                                <w:sz w:val="18"/>
                                <w:szCs w:val="18"/>
                                <w:lang w:val="fr-FR"/>
                              </w:rPr>
                              <w:t>Répartition des participants et</w:t>
                            </w:r>
                            <w:r>
                              <w:rPr>
                                <w:i/>
                                <w:sz w:val="18"/>
                                <w:szCs w:val="18"/>
                                <w:lang w:val="fr-FR"/>
                              </w:rPr>
                              <w:t xml:space="preserve"> du pourcentage par handicap</w:t>
                            </w:r>
                            <w:r w:rsidR="00806CE3" w:rsidRPr="006B172A">
                              <w:rPr>
                                <w:i/>
                                <w:sz w:val="18"/>
                                <w:szCs w:val="18"/>
                                <w:lang w:val="fr-FR"/>
                              </w:rPr>
                              <w:t>,</w:t>
                            </w:r>
                            <w:r w:rsidR="001C19ED" w:rsidRPr="006B172A">
                              <w:rPr>
                                <w:i/>
                                <w:sz w:val="18"/>
                                <w:szCs w:val="18"/>
                                <w:lang w:val="fr-FR"/>
                              </w:rPr>
                              <w:t xml:space="preserve"> Sri Lanka</w:t>
                            </w:r>
                            <w:r w:rsidR="001C19ED" w:rsidRPr="006B172A">
                              <w:rPr>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DACD" id="_x0000_s1027" type="#_x0000_t202" style="position:absolute;left:0;text-align:left;margin-left:-10.75pt;margin-top:125.25pt;width:133.25pt;height:45.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" stroked="f" strokeweight=".25pt">
                <v:textbox>
                  <w:txbxContent>
                    <w:p w14:paraId="56E973CE" w14:textId="1DFC47F3" w:rsidR="001C19ED" w:rsidRPr="006B172A" w:rsidRDefault="006B172A" w:rsidP="006B172A">
                      <w:pPr>
                        <w:spacing w:after="0" w:line="240" w:lineRule="auto"/>
                        <w:ind w:left="0" w:hanging="90"/>
                        <w:rPr>
                          <w:sz w:val="18"/>
                          <w:szCs w:val="18"/>
                          <w:lang w:val="fr-FR"/>
                        </w:rPr>
                      </w:pPr>
                      <w:r w:rsidRPr="006B172A">
                        <w:rPr>
                          <w:i/>
                          <w:sz w:val="18"/>
                          <w:szCs w:val="18"/>
                          <w:lang w:val="fr-FR"/>
                        </w:rPr>
                        <w:t>Répartition des participants et</w:t>
                      </w:r>
                      <w:r>
                        <w:rPr>
                          <w:i/>
                          <w:sz w:val="18"/>
                          <w:szCs w:val="18"/>
                          <w:lang w:val="fr-FR"/>
                        </w:rPr>
                        <w:t xml:space="preserve"> du pourcentage par handicap</w:t>
                      </w:r>
                      <w:r w:rsidR="00806CE3" w:rsidRPr="006B172A">
                        <w:rPr>
                          <w:i/>
                          <w:sz w:val="18"/>
                          <w:szCs w:val="18"/>
                          <w:lang w:val="fr-FR"/>
                        </w:rPr>
                        <w:t>,</w:t>
                      </w:r>
                      <w:r w:rsidR="001C19ED" w:rsidRPr="006B172A">
                        <w:rPr>
                          <w:i/>
                          <w:sz w:val="18"/>
                          <w:szCs w:val="18"/>
                          <w:lang w:val="fr-FR"/>
                        </w:rPr>
                        <w:t xml:space="preserve"> Sri Lanka</w:t>
                      </w:r>
                      <w:r w:rsidR="001C19ED" w:rsidRPr="006B172A">
                        <w:rPr>
                          <w:sz w:val="18"/>
                          <w:szCs w:val="18"/>
                          <w:lang w:val="fr-FR"/>
                        </w:rPr>
                        <w:t xml:space="preserve"> </w:t>
                      </w:r>
                    </w:p>
                  </w:txbxContent>
                </v:textbox>
                <w10:wrap type="square"/>
              </v:shape>
            </w:pict>
          </mc:Fallback>
        </mc:AlternateContent>
      </w:r>
      <w:r w:rsidRPr="0041014F">
        <w:rPr>
          <w:noProof/>
          <w:lang w:val="fr-FR"/>
        </w:rPr>
        <w:drawing>
          <wp:anchor distT="0" distB="0" distL="114300" distR="114300" simplePos="0" relativeHeight="251662336" behindDoc="1" locked="0" layoutInCell="1" allowOverlap="1" wp14:anchorId="044EAAB6" wp14:editId="7BCA4138">
            <wp:simplePos x="0" y="0"/>
            <wp:positionH relativeFrom="column">
              <wp:posOffset>38100</wp:posOffset>
            </wp:positionH>
            <wp:positionV relativeFrom="paragraph">
              <wp:posOffset>19685</wp:posOffset>
            </wp:positionV>
            <wp:extent cx="1638300" cy="1572895"/>
            <wp:effectExtent l="0" t="0" r="0" b="8255"/>
            <wp:wrapTight wrapText="bothSides">
              <wp:wrapPolygon edited="0">
                <wp:start x="0" y="0"/>
                <wp:lineTo x="0" y="21452"/>
                <wp:lineTo x="21349" y="21452"/>
                <wp:lineTo x="21349" y="0"/>
                <wp:lineTo x="0" y="0"/>
              </wp:wrapPolygon>
            </wp:wrapTight>
            <wp:docPr id="3" name="Picture 3" descr="Répartition en secteur des participants qui présentent différents types de handicaps dans le rapport du Sri Lan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38300" cy="1572895"/>
                    </a:xfrm>
                    <a:prstGeom prst="rect">
                      <a:avLst/>
                    </a:prstGeom>
                  </pic:spPr>
                </pic:pic>
              </a:graphicData>
            </a:graphic>
          </wp:anchor>
        </w:drawing>
      </w:r>
      <w:r w:rsidR="00C66ECE" w:rsidRPr="0041014F">
        <w:rPr>
          <w:rFonts w:cstheme="minorHAnsi"/>
          <w:noProof/>
          <w:sz w:val="22"/>
          <w:u w:val="single"/>
          <w:lang w:val="fr-FR"/>
        </w:rPr>
        <w:t>L’</w:t>
      </w:r>
      <w:r w:rsidR="00D0359E" w:rsidRPr="0041014F">
        <w:rPr>
          <w:rFonts w:cstheme="minorHAnsi"/>
          <w:noProof/>
          <w:sz w:val="22"/>
          <w:u w:val="single"/>
          <w:lang w:val="fr-FR"/>
        </w:rPr>
        <w:t>accès et la participation des personnes handicapées</w:t>
      </w:r>
      <w:r w:rsidR="00C66ECE" w:rsidRPr="0041014F">
        <w:rPr>
          <w:rFonts w:cstheme="minorHAnsi"/>
          <w:noProof/>
          <w:sz w:val="22"/>
          <w:u w:val="single"/>
          <w:lang w:val="fr-FR"/>
        </w:rPr>
        <w:t xml:space="preserve"> sont suivis</w:t>
      </w:r>
      <w:r w:rsidR="00D0359E" w:rsidRPr="0041014F">
        <w:rPr>
          <w:rFonts w:cstheme="minorHAnsi"/>
          <w:noProof/>
          <w:sz w:val="22"/>
          <w:u w:val="single"/>
          <w:lang w:val="fr-FR"/>
        </w:rPr>
        <w:t xml:space="preserve"> : </w:t>
      </w:r>
      <w:r w:rsidR="00D0359E" w:rsidRPr="0041014F">
        <w:rPr>
          <w:rFonts w:cstheme="minorHAnsi"/>
          <w:noProof/>
          <w:sz w:val="22"/>
          <w:lang w:val="fr-FR"/>
        </w:rPr>
        <w:t>Des projets pilotes en Jordanie et au Sri Lanka ont permis de suivre et de rendre compte de la manière dont les différents groupes d'âge et de sexe participaient aux activités de VBG (action 5.1). Au Sri Lanka, la FPA et le Disability Organisations Joint Front (DOJF) ont choisi les participants aux activités pilotes en tenant compte de l'âge, du sexe et des différents types de handicap. En fonction de l'analyse de ces résultats, les partenaires du projet pilote ont adapté leurs stratégies en conséquence en invitant les donneurs de soins, en versant une indemnité de transport, en utilisant des interprètes en langue des signes et en adaptant les messages de sensibilisation pour s'assurer qu'ils atteignent les personnes ayant une déficience intellectuelle, les filles handicapées et les personnes malentendantes</w:t>
      </w:r>
      <w:r w:rsidR="00D0359E" w:rsidRPr="0041014F">
        <w:rPr>
          <w:rFonts w:cstheme="minorHAnsi"/>
          <w:noProof/>
          <w:sz w:val="22"/>
          <w:u w:val="single"/>
          <w:lang w:val="fr-FR"/>
        </w:rPr>
        <w:t>.</w:t>
      </w:r>
      <w:r w:rsidR="006B23CD" w:rsidRPr="0041014F">
        <w:rPr>
          <w:rFonts w:cstheme="minorHAnsi"/>
          <w:sz w:val="22"/>
          <w:lang w:val="fr-FR"/>
        </w:rPr>
        <w:t xml:space="preserve"> </w:t>
      </w:r>
    </w:p>
    <w:p w14:paraId="0DFB43EF" w14:textId="41AFF670" w:rsidR="00C14AF7" w:rsidRPr="0041014F" w:rsidRDefault="0084115D" w:rsidP="00D74406">
      <w:pPr>
        <w:spacing w:line="276" w:lineRule="auto"/>
        <w:ind w:left="0" w:firstLine="0"/>
        <w:jc w:val="both"/>
        <w:rPr>
          <w:rFonts w:cstheme="minorHAnsi"/>
          <w:sz w:val="22"/>
          <w:lang w:val="fr-FR"/>
        </w:rPr>
      </w:pPr>
      <w:r w:rsidRPr="0041014F">
        <w:rPr>
          <w:rFonts w:cstheme="minorHAnsi"/>
          <w:sz w:val="22"/>
          <w:u w:val="single"/>
          <w:lang w:val="fr-FR"/>
        </w:rPr>
        <w:t xml:space="preserve">Les partenariats avec des organisations de personnes handicapées ont été renforcés </w:t>
      </w:r>
      <w:r w:rsidRPr="0041014F">
        <w:rPr>
          <w:rFonts w:cstheme="minorHAnsi"/>
          <w:sz w:val="22"/>
          <w:lang w:val="fr-FR"/>
        </w:rPr>
        <w:t xml:space="preserve">: En guise de critères clés de sélection, tous les projets ont été mis en œuvre par l'intermédiaire d'une coalition de partenaires, soit une OPH ayant une expertise en matière de VBG en tant qu'organisme phare (Ouganda) et une OPH nationale axée sur le plaidoyer et l'accessibilité avec un organisme communautaire, une organisation axée sur la VBG et la SSR en partenariat avec un réseau de coordination représentant des organisations de différents handicaps (Sri Lanka), ou par l'intermédiaire d'un acteur de la VBG en partenariat avec une organisation de prestataires de services aux personnes handicapées, un prestataire de services </w:t>
      </w:r>
      <w:r w:rsidR="006F452A">
        <w:rPr>
          <w:rFonts w:cstheme="minorHAnsi"/>
          <w:sz w:val="22"/>
          <w:lang w:val="fr-FR"/>
        </w:rPr>
        <w:t xml:space="preserve">en matière </w:t>
      </w:r>
      <w:r w:rsidRPr="0041014F">
        <w:rPr>
          <w:rFonts w:cstheme="minorHAnsi"/>
          <w:sz w:val="22"/>
          <w:lang w:val="fr-FR"/>
        </w:rPr>
        <w:lastRenderedPageBreak/>
        <w:t>de VBG et de SSR et un</w:t>
      </w:r>
      <w:r w:rsidR="003B4530" w:rsidRPr="0041014F">
        <w:rPr>
          <w:rFonts w:cstheme="minorHAnsi"/>
          <w:sz w:val="22"/>
          <w:lang w:val="fr-FR"/>
        </w:rPr>
        <w:t>e</w:t>
      </w:r>
      <w:r w:rsidRPr="0041014F">
        <w:rPr>
          <w:rFonts w:cstheme="minorHAnsi"/>
          <w:sz w:val="22"/>
          <w:lang w:val="fr-FR"/>
        </w:rPr>
        <w:t xml:space="preserve"> OPH spécialisé</w:t>
      </w:r>
      <w:r w:rsidR="003B4530" w:rsidRPr="0041014F">
        <w:rPr>
          <w:rFonts w:cstheme="minorHAnsi"/>
          <w:sz w:val="22"/>
          <w:lang w:val="fr-FR"/>
        </w:rPr>
        <w:t>e</w:t>
      </w:r>
      <w:r w:rsidRPr="0041014F">
        <w:rPr>
          <w:rFonts w:cstheme="minorHAnsi"/>
          <w:sz w:val="22"/>
          <w:lang w:val="fr-FR"/>
        </w:rPr>
        <w:t xml:space="preserve"> dans le plaidoyer et ayant une expertise en accessibilité (en Jordanie) (actions 1.2 et 4.1).  Tous les projets pilotes ont </w:t>
      </w:r>
      <w:r w:rsidR="003B4530" w:rsidRPr="0041014F">
        <w:rPr>
          <w:rFonts w:cstheme="minorHAnsi"/>
          <w:sz w:val="22"/>
          <w:lang w:val="fr-FR"/>
        </w:rPr>
        <w:t>apprécié</w:t>
      </w:r>
      <w:r w:rsidRPr="0041014F">
        <w:rPr>
          <w:rFonts w:cstheme="minorHAnsi"/>
          <w:sz w:val="22"/>
          <w:lang w:val="fr-FR"/>
        </w:rPr>
        <w:t xml:space="preserve"> la mise en œuvre</w:t>
      </w:r>
      <w:r w:rsidR="003B4530" w:rsidRPr="0041014F">
        <w:rPr>
          <w:rFonts w:cstheme="minorHAnsi"/>
          <w:sz w:val="22"/>
          <w:lang w:val="fr-FR"/>
        </w:rPr>
        <w:t xml:space="preserve"> commune des </w:t>
      </w:r>
      <w:r w:rsidRPr="0041014F">
        <w:rPr>
          <w:rFonts w:cstheme="minorHAnsi"/>
          <w:sz w:val="22"/>
          <w:lang w:val="fr-FR"/>
        </w:rPr>
        <w:t>activités en tant que coalition.</w:t>
      </w:r>
      <w:r w:rsidR="00C14AF7" w:rsidRPr="0041014F">
        <w:rPr>
          <w:rFonts w:cstheme="minorHAnsi"/>
          <w:sz w:val="22"/>
          <w:lang w:val="fr-FR"/>
        </w:rPr>
        <w:t xml:space="preserve"> </w:t>
      </w:r>
    </w:p>
    <w:p w14:paraId="3EBF2A57" w14:textId="565B4FCE" w:rsidR="00651832" w:rsidRPr="0041014F" w:rsidRDefault="003B4530" w:rsidP="00D74406">
      <w:pPr>
        <w:spacing w:line="276" w:lineRule="auto"/>
        <w:ind w:left="0" w:firstLine="0"/>
        <w:jc w:val="both"/>
        <w:rPr>
          <w:rFonts w:cstheme="minorHAnsi"/>
          <w:sz w:val="22"/>
          <w:lang w:val="fr-FR"/>
        </w:rPr>
      </w:pPr>
      <w:r w:rsidRPr="0041014F">
        <w:rPr>
          <w:rFonts w:cstheme="minorHAnsi"/>
          <w:i/>
          <w:sz w:val="22"/>
          <w:lang w:val="fr-FR"/>
        </w:rPr>
        <w:t xml:space="preserve">« Il est important d'encourager la coopération entre les organisations ayant différents domaines d'expertise (en particulier les VBG et le handicap), afin de profiter de l'expérience et des connaissances de chacun et d'assurer l'intégration des services. » </w:t>
      </w:r>
      <w:r w:rsidR="006014F2" w:rsidRPr="0041014F">
        <w:rPr>
          <w:rFonts w:cstheme="minorHAnsi"/>
          <w:sz w:val="22"/>
          <w:lang w:val="fr-FR"/>
        </w:rPr>
        <w:t>--</w:t>
      </w:r>
      <w:r w:rsidR="00C14AF7" w:rsidRPr="0041014F">
        <w:rPr>
          <w:rFonts w:cstheme="minorHAnsi"/>
          <w:sz w:val="22"/>
          <w:lang w:val="fr-FR"/>
        </w:rPr>
        <w:t>APS, Jordan</w:t>
      </w:r>
      <w:r w:rsidR="0013199F" w:rsidRPr="0041014F">
        <w:rPr>
          <w:rFonts w:cstheme="minorHAnsi"/>
          <w:sz w:val="22"/>
          <w:lang w:val="fr-FR"/>
        </w:rPr>
        <w:t>ie</w:t>
      </w:r>
      <w:r w:rsidR="00C14AF7" w:rsidRPr="0041014F">
        <w:rPr>
          <w:rFonts w:cstheme="minorHAnsi"/>
          <w:sz w:val="22"/>
          <w:lang w:val="fr-FR"/>
        </w:rPr>
        <w:t>.</w:t>
      </w:r>
      <w:r w:rsidR="00A35401" w:rsidRPr="0041014F">
        <w:rPr>
          <w:rFonts w:cstheme="minorHAnsi"/>
          <w:sz w:val="22"/>
          <w:lang w:val="fr-FR"/>
        </w:rPr>
        <w:t xml:space="preserve">   </w:t>
      </w:r>
    </w:p>
    <w:p w14:paraId="7739C059" w14:textId="5A7A7A2A" w:rsidR="008D4ACF" w:rsidRPr="0041014F" w:rsidRDefault="006F452A" w:rsidP="00264F4C">
      <w:pPr>
        <w:pStyle w:val="Heading1"/>
        <w:spacing w:line="276" w:lineRule="auto"/>
        <w:ind w:left="370"/>
        <w:jc w:val="both"/>
        <w:rPr>
          <w:color w:val="C00000"/>
          <w:lang w:val="fr-FR"/>
        </w:rPr>
      </w:pPr>
      <w:r w:rsidRPr="006F452A">
        <w:rPr>
          <w:color w:val="C00000"/>
          <w:lang w:val="fr-FR"/>
        </w:rPr>
        <w:t>Processus d’a</w:t>
      </w:r>
      <w:r w:rsidR="00AB7FD4" w:rsidRPr="006F452A">
        <w:rPr>
          <w:color w:val="C00000"/>
          <w:lang w:val="fr-FR"/>
        </w:rPr>
        <w:t xml:space="preserve">pprentissage </w:t>
      </w:r>
    </w:p>
    <w:p w14:paraId="43544F47" w14:textId="27AD82A3" w:rsidR="00114F1A" w:rsidRPr="0041014F" w:rsidRDefault="00835F7B" w:rsidP="00D74406">
      <w:pPr>
        <w:pStyle w:val="ListParagraph"/>
        <w:numPr>
          <w:ilvl w:val="0"/>
          <w:numId w:val="23"/>
        </w:numPr>
        <w:spacing w:line="276" w:lineRule="auto"/>
        <w:jc w:val="both"/>
        <w:rPr>
          <w:sz w:val="22"/>
          <w:lang w:val="fr-FR"/>
        </w:rPr>
      </w:pPr>
      <w:r w:rsidRPr="0041014F">
        <w:rPr>
          <w:sz w:val="22"/>
          <w:lang w:val="fr-FR"/>
        </w:rPr>
        <w:t>Les retours d'information immédiats issus des formations pilotes ont été intégrés dans les révisions ultérieures du projet de VBG</w:t>
      </w:r>
      <w:r w:rsidR="00D24E4C" w:rsidRPr="0041014F">
        <w:rPr>
          <w:sz w:val="22"/>
          <w:lang w:val="fr-FR"/>
        </w:rPr>
        <w:t xml:space="preserve">. </w:t>
      </w:r>
      <w:r w:rsidRPr="0041014F">
        <w:rPr>
          <w:sz w:val="22"/>
          <w:lang w:val="fr-FR"/>
        </w:rPr>
        <w:t>On peut noter</w:t>
      </w:r>
      <w:r w:rsidR="006F452A">
        <w:rPr>
          <w:sz w:val="22"/>
          <w:lang w:val="fr-FR"/>
        </w:rPr>
        <w:t xml:space="preserve"> </w:t>
      </w:r>
      <w:r w:rsidR="00114F1A" w:rsidRPr="0041014F">
        <w:rPr>
          <w:sz w:val="22"/>
          <w:lang w:val="fr-FR"/>
        </w:rPr>
        <w:t xml:space="preserve">: </w:t>
      </w:r>
    </w:p>
    <w:p w14:paraId="2BDDE654" w14:textId="3A8F0A1B" w:rsidR="00114F1A" w:rsidRPr="0041014F" w:rsidRDefault="00611C93" w:rsidP="00D74406">
      <w:pPr>
        <w:pStyle w:val="ListParagraph"/>
        <w:numPr>
          <w:ilvl w:val="0"/>
          <w:numId w:val="22"/>
        </w:numPr>
        <w:spacing w:line="276" w:lineRule="auto"/>
        <w:jc w:val="both"/>
        <w:rPr>
          <w:sz w:val="22"/>
          <w:lang w:val="fr-FR"/>
        </w:rPr>
      </w:pPr>
      <w:r>
        <w:rPr>
          <w:sz w:val="22"/>
          <w:lang w:val="fr-FR"/>
        </w:rPr>
        <w:t>Le r</w:t>
      </w:r>
      <w:r w:rsidR="00835F7B" w:rsidRPr="0041014F">
        <w:rPr>
          <w:sz w:val="22"/>
          <w:lang w:val="fr-FR"/>
        </w:rPr>
        <w:t>enforcement du langage sur la collecte sûre et conforme à l'éthique des données relatives à la violence sexuelle</w:t>
      </w:r>
      <w:r w:rsidR="007D3FF2" w:rsidRPr="0041014F">
        <w:rPr>
          <w:sz w:val="22"/>
          <w:lang w:val="fr-FR"/>
        </w:rPr>
        <w:t>.</w:t>
      </w:r>
      <w:r w:rsidR="000E320F" w:rsidRPr="0041014F">
        <w:rPr>
          <w:sz w:val="22"/>
          <w:lang w:val="fr-FR"/>
        </w:rPr>
        <w:t xml:space="preserve"> </w:t>
      </w:r>
    </w:p>
    <w:p w14:paraId="670C4E84" w14:textId="237CFEB0" w:rsidR="00114F1A" w:rsidRPr="0041014F" w:rsidRDefault="00611C93" w:rsidP="00D74406">
      <w:pPr>
        <w:pStyle w:val="ListParagraph"/>
        <w:numPr>
          <w:ilvl w:val="0"/>
          <w:numId w:val="22"/>
        </w:numPr>
        <w:spacing w:line="276" w:lineRule="auto"/>
        <w:jc w:val="both"/>
        <w:rPr>
          <w:sz w:val="22"/>
          <w:lang w:val="fr-FR"/>
        </w:rPr>
      </w:pPr>
      <w:r>
        <w:rPr>
          <w:sz w:val="22"/>
          <w:lang w:val="fr-FR"/>
        </w:rPr>
        <w:t>L’a</w:t>
      </w:r>
      <w:r w:rsidR="000077E0" w:rsidRPr="0041014F">
        <w:rPr>
          <w:sz w:val="22"/>
          <w:lang w:val="fr-FR"/>
        </w:rPr>
        <w:t>jout de précisions aux mesures recommandées et aux notes d'orientation supplémentaires qui n'étaient pas bien comprises (p. ex. sur la participation aux initiatives de consolidation de la paix et aux mécanismes de la PEAS)</w:t>
      </w:r>
      <w:r w:rsidR="007D3FF2" w:rsidRPr="0041014F">
        <w:rPr>
          <w:sz w:val="22"/>
          <w:lang w:val="fr-FR"/>
        </w:rPr>
        <w:t>.</w:t>
      </w:r>
      <w:r w:rsidR="00114F1A" w:rsidRPr="0041014F">
        <w:rPr>
          <w:sz w:val="22"/>
          <w:lang w:val="fr-FR"/>
        </w:rPr>
        <w:t xml:space="preserve"> </w:t>
      </w:r>
    </w:p>
    <w:p w14:paraId="3FC09B6A" w14:textId="4412F4CD" w:rsidR="008D4ACF" w:rsidRPr="0041014F" w:rsidRDefault="000077E0" w:rsidP="00D74406">
      <w:pPr>
        <w:pStyle w:val="ListParagraph"/>
        <w:numPr>
          <w:ilvl w:val="0"/>
          <w:numId w:val="22"/>
        </w:numPr>
        <w:spacing w:line="276" w:lineRule="auto"/>
        <w:jc w:val="both"/>
        <w:rPr>
          <w:sz w:val="22"/>
          <w:lang w:val="fr-FR"/>
        </w:rPr>
      </w:pPr>
      <w:r w:rsidRPr="0041014F">
        <w:rPr>
          <w:sz w:val="22"/>
          <w:lang w:val="fr-FR"/>
        </w:rPr>
        <w:t>De plus amples informations ont été fournies dans les notes d'orientation pour étoffer les mesures recommandées et fournir des compléments d'information aux lecteurs</w:t>
      </w:r>
      <w:r w:rsidR="000E320F" w:rsidRPr="0041014F">
        <w:rPr>
          <w:sz w:val="22"/>
          <w:lang w:val="fr-FR"/>
        </w:rPr>
        <w:t xml:space="preserve">. </w:t>
      </w:r>
    </w:p>
    <w:p w14:paraId="0B0BBB29" w14:textId="50E3C8BF" w:rsidR="00D24E4C" w:rsidRPr="0041014F" w:rsidRDefault="000077E0" w:rsidP="00D74406">
      <w:pPr>
        <w:pStyle w:val="ListParagraph"/>
        <w:numPr>
          <w:ilvl w:val="0"/>
          <w:numId w:val="22"/>
        </w:numPr>
        <w:spacing w:line="276" w:lineRule="auto"/>
        <w:jc w:val="both"/>
        <w:rPr>
          <w:sz w:val="22"/>
          <w:lang w:val="fr-FR"/>
        </w:rPr>
      </w:pPr>
      <w:r w:rsidRPr="0041014F">
        <w:rPr>
          <w:sz w:val="22"/>
          <w:lang w:val="fr-FR"/>
        </w:rPr>
        <w:t>Le rôle des acteurs de la VBG dans la tenue de consultations communautaires conformes aux normes mondiales a été précisé</w:t>
      </w:r>
      <w:r w:rsidR="00D24E4C" w:rsidRPr="0041014F">
        <w:rPr>
          <w:sz w:val="22"/>
          <w:lang w:val="fr-FR"/>
        </w:rPr>
        <w:t xml:space="preserve">. </w:t>
      </w:r>
    </w:p>
    <w:p w14:paraId="6ACFFCDF" w14:textId="5BC69649" w:rsidR="004B6244" w:rsidRPr="0041014F" w:rsidRDefault="000077E0" w:rsidP="00D74406">
      <w:pPr>
        <w:pStyle w:val="ListParagraph"/>
        <w:numPr>
          <w:ilvl w:val="0"/>
          <w:numId w:val="23"/>
        </w:numPr>
        <w:spacing w:line="276" w:lineRule="auto"/>
        <w:jc w:val="both"/>
        <w:rPr>
          <w:sz w:val="22"/>
          <w:lang w:val="fr-FR"/>
        </w:rPr>
      </w:pPr>
      <w:r w:rsidRPr="0041014F">
        <w:rPr>
          <w:sz w:val="22"/>
          <w:lang w:val="fr-FR"/>
        </w:rPr>
        <w:t>Au nombre des outils et ressources utilisés par les partenaires du projet pilote pour appuyer la mise en œuvre des activités, nous avons</w:t>
      </w:r>
      <w:r w:rsidR="001C6801" w:rsidRPr="0041014F">
        <w:rPr>
          <w:sz w:val="22"/>
          <w:lang w:val="fr-FR"/>
        </w:rPr>
        <w:t xml:space="preserve"> </w:t>
      </w:r>
      <w:r w:rsidR="005B67F9" w:rsidRPr="0041014F">
        <w:rPr>
          <w:sz w:val="22"/>
          <w:lang w:val="fr-FR"/>
        </w:rPr>
        <w:t>:</w:t>
      </w:r>
      <w:r w:rsidR="00A35401" w:rsidRPr="0041014F">
        <w:rPr>
          <w:sz w:val="22"/>
          <w:lang w:val="fr-FR"/>
        </w:rPr>
        <w:t xml:space="preserve"> </w:t>
      </w:r>
    </w:p>
    <w:p w14:paraId="35FC03DE" w14:textId="6C805ACA" w:rsidR="004B6244" w:rsidRPr="0041014F" w:rsidRDefault="000077E0" w:rsidP="00D74406">
      <w:pPr>
        <w:pStyle w:val="ListParagraph"/>
        <w:numPr>
          <w:ilvl w:val="0"/>
          <w:numId w:val="22"/>
        </w:numPr>
        <w:spacing w:line="276" w:lineRule="auto"/>
        <w:jc w:val="both"/>
        <w:rPr>
          <w:sz w:val="22"/>
          <w:lang w:val="fr-FR"/>
        </w:rPr>
      </w:pPr>
      <w:r w:rsidRPr="0041014F">
        <w:rPr>
          <w:sz w:val="22"/>
          <w:lang w:val="fr-FR"/>
        </w:rPr>
        <w:t>Certains de leurs propres matériels de formation interne (sur les VBG, SSR) ont été adaptés pour y intégrer l'inclusion des personnes handicapées (des thèmes tels que la CDPH, l'accessibilité)</w:t>
      </w:r>
      <w:r w:rsidR="001C6801" w:rsidRPr="0041014F">
        <w:rPr>
          <w:sz w:val="22"/>
          <w:lang w:val="fr-FR"/>
        </w:rPr>
        <w:t xml:space="preserve"> </w:t>
      </w:r>
      <w:r w:rsidR="005B67F9" w:rsidRPr="0041014F">
        <w:rPr>
          <w:sz w:val="22"/>
          <w:lang w:val="fr-FR"/>
        </w:rPr>
        <w:t xml:space="preserve">; </w:t>
      </w:r>
    </w:p>
    <w:p w14:paraId="2B08E851" w14:textId="1114CBF5" w:rsidR="005B67F9" w:rsidRPr="0041014F" w:rsidRDefault="00611C93" w:rsidP="00D74406">
      <w:pPr>
        <w:pStyle w:val="ListParagraph"/>
        <w:numPr>
          <w:ilvl w:val="0"/>
          <w:numId w:val="22"/>
        </w:numPr>
        <w:spacing w:line="276" w:lineRule="auto"/>
        <w:jc w:val="both"/>
        <w:rPr>
          <w:sz w:val="22"/>
          <w:lang w:val="fr-FR"/>
        </w:rPr>
      </w:pPr>
      <w:r>
        <w:rPr>
          <w:sz w:val="22"/>
          <w:lang w:val="fr-FR"/>
        </w:rPr>
        <w:t>Les o</w:t>
      </w:r>
      <w:r w:rsidR="000077E0" w:rsidRPr="0041014F">
        <w:rPr>
          <w:sz w:val="22"/>
          <w:lang w:val="fr-FR"/>
        </w:rPr>
        <w:t xml:space="preserve">utils WRC : Outil de documentation des </w:t>
      </w:r>
      <w:r>
        <w:rPr>
          <w:sz w:val="22"/>
          <w:lang w:val="fr-FR"/>
        </w:rPr>
        <w:t>« </w:t>
      </w:r>
      <w:r w:rsidR="001C6801" w:rsidRPr="0041014F">
        <w:rPr>
          <w:sz w:val="22"/>
          <w:lang w:val="fr-FR"/>
        </w:rPr>
        <w:t>Stories of Change</w:t>
      </w:r>
      <w:r>
        <w:rPr>
          <w:sz w:val="22"/>
          <w:lang w:val="fr-FR"/>
        </w:rPr>
        <w:t> »</w:t>
      </w:r>
      <w:r w:rsidR="001C6801" w:rsidRPr="0041014F">
        <w:rPr>
          <w:sz w:val="22"/>
          <w:lang w:val="fr-FR"/>
        </w:rPr>
        <w:t xml:space="preserve"> (Récits de changement) </w:t>
      </w:r>
      <w:r w:rsidR="000077E0" w:rsidRPr="0041014F">
        <w:rPr>
          <w:sz w:val="22"/>
          <w:lang w:val="fr-FR"/>
        </w:rPr>
        <w:t xml:space="preserve">; </w:t>
      </w:r>
      <w:r w:rsidR="001C6801" w:rsidRPr="0041014F">
        <w:rPr>
          <w:sz w:val="22"/>
          <w:lang w:val="fr-FR"/>
        </w:rPr>
        <w:t>O</w:t>
      </w:r>
      <w:r w:rsidR="000077E0" w:rsidRPr="0041014F">
        <w:rPr>
          <w:sz w:val="22"/>
          <w:lang w:val="fr-FR"/>
        </w:rPr>
        <w:t>util de réflexion du personnel</w:t>
      </w:r>
      <w:r w:rsidR="001C6801" w:rsidRPr="0041014F">
        <w:rPr>
          <w:sz w:val="22"/>
          <w:lang w:val="fr-FR"/>
        </w:rPr>
        <w:t xml:space="preserve"> </w:t>
      </w:r>
      <w:r w:rsidR="005B67F9" w:rsidRPr="0041014F">
        <w:rPr>
          <w:sz w:val="22"/>
          <w:lang w:val="fr-FR"/>
        </w:rPr>
        <w:t>;</w:t>
      </w:r>
      <w:r w:rsidR="005B67F9" w:rsidRPr="0041014F">
        <w:rPr>
          <w:rStyle w:val="FootnoteReference"/>
          <w:sz w:val="22"/>
          <w:lang w:val="fr-FR"/>
        </w:rPr>
        <w:footnoteReference w:id="5"/>
      </w:r>
    </w:p>
    <w:p w14:paraId="79CC536E" w14:textId="30536464" w:rsidR="00242F38" w:rsidRPr="0041014F" w:rsidRDefault="00611C93" w:rsidP="00D74406">
      <w:pPr>
        <w:pStyle w:val="ListParagraph"/>
        <w:numPr>
          <w:ilvl w:val="0"/>
          <w:numId w:val="22"/>
        </w:numPr>
        <w:spacing w:line="276" w:lineRule="auto"/>
        <w:jc w:val="both"/>
        <w:rPr>
          <w:sz w:val="22"/>
          <w:lang w:val="fr-FR"/>
        </w:rPr>
      </w:pPr>
      <w:r>
        <w:rPr>
          <w:sz w:val="22"/>
          <w:lang w:val="fr-FR"/>
        </w:rPr>
        <w:t>Le p</w:t>
      </w:r>
      <w:r w:rsidR="001C6801" w:rsidRPr="0041014F">
        <w:rPr>
          <w:sz w:val="22"/>
          <w:lang w:val="fr-FR"/>
        </w:rPr>
        <w:t xml:space="preserve">rojet de lignes directrices du CPI sur les personnes handicapées (traduit dans les langues locales) </w:t>
      </w:r>
      <w:r w:rsidR="004F4B68" w:rsidRPr="0041014F">
        <w:rPr>
          <w:sz w:val="22"/>
          <w:lang w:val="fr-FR"/>
        </w:rPr>
        <w:t xml:space="preserve">; </w:t>
      </w:r>
    </w:p>
    <w:p w14:paraId="4930ACC3" w14:textId="48BA5EBF" w:rsidR="004F4B68" w:rsidRPr="0041014F" w:rsidRDefault="00611C93" w:rsidP="00D74406">
      <w:pPr>
        <w:pStyle w:val="ListParagraph"/>
        <w:numPr>
          <w:ilvl w:val="0"/>
          <w:numId w:val="22"/>
        </w:numPr>
        <w:spacing w:line="276" w:lineRule="auto"/>
        <w:jc w:val="both"/>
        <w:rPr>
          <w:sz w:val="22"/>
          <w:lang w:val="fr-FR"/>
        </w:rPr>
      </w:pPr>
      <w:r>
        <w:rPr>
          <w:sz w:val="22"/>
          <w:lang w:val="fr-FR"/>
        </w:rPr>
        <w:t>Les l</w:t>
      </w:r>
      <w:r w:rsidR="001C6801" w:rsidRPr="0041014F">
        <w:rPr>
          <w:sz w:val="22"/>
          <w:lang w:val="fr-FR"/>
        </w:rPr>
        <w:t>ignes directrices et ressources mondiales telles que les Lignes directrices du CPI sur la VBG</w:t>
      </w:r>
      <w:r w:rsidR="004F4B68" w:rsidRPr="0041014F">
        <w:rPr>
          <w:sz w:val="22"/>
          <w:lang w:val="fr-FR"/>
        </w:rPr>
        <w:t>.</w:t>
      </w:r>
      <w:r w:rsidR="00F86591" w:rsidRPr="0041014F">
        <w:rPr>
          <w:rStyle w:val="FootnoteReference"/>
          <w:sz w:val="22"/>
          <w:lang w:val="fr-FR"/>
        </w:rPr>
        <w:footnoteReference w:id="6"/>
      </w:r>
    </w:p>
    <w:p w14:paraId="6959AD02" w14:textId="20B7294D" w:rsidR="00FA103A" w:rsidRPr="0041014F" w:rsidRDefault="00E30D6B" w:rsidP="00264F4C">
      <w:pPr>
        <w:pStyle w:val="Heading1"/>
        <w:spacing w:line="276" w:lineRule="auto"/>
        <w:ind w:left="370"/>
        <w:jc w:val="both"/>
        <w:rPr>
          <w:color w:val="C00000"/>
          <w:lang w:val="fr-FR"/>
        </w:rPr>
      </w:pPr>
      <w:r w:rsidRPr="0041014F">
        <w:rPr>
          <w:noProof/>
          <w:lang w:val="fr-FR"/>
        </w:rPr>
        <w:lastRenderedPageBreak/>
        <w:drawing>
          <wp:anchor distT="0" distB="0" distL="114300" distR="114300" simplePos="0" relativeHeight="251668480" behindDoc="1" locked="0" layoutInCell="1" allowOverlap="1" wp14:anchorId="19A4068E" wp14:editId="2DA47D28">
            <wp:simplePos x="0" y="0"/>
            <wp:positionH relativeFrom="column">
              <wp:posOffset>4143375</wp:posOffset>
            </wp:positionH>
            <wp:positionV relativeFrom="paragraph">
              <wp:posOffset>107950</wp:posOffset>
            </wp:positionV>
            <wp:extent cx="1824990" cy="2433955"/>
            <wp:effectExtent l="0" t="0" r="3810" b="4445"/>
            <wp:wrapTight wrapText="bothSides">
              <wp:wrapPolygon edited="0">
                <wp:start x="0" y="0"/>
                <wp:lineTo x="0" y="21470"/>
                <wp:lineTo x="21420" y="21470"/>
                <wp:lineTo x="21420" y="0"/>
                <wp:lineTo x="0" y="0"/>
              </wp:wrapPolygon>
            </wp:wrapTight>
            <wp:docPr id="8" name="Picture 8" descr="Photo d'une diapositive PowerPoint intitulée &quot;Principes communs&quot;, sur laquelle trois cercles se recoupent : NUWODU, REHORE, NUDIPU et des post-it affichés dans chaque cer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4990" cy="2433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737" w:rsidRPr="0041014F">
        <w:rPr>
          <w:color w:val="C00000"/>
          <w:lang w:val="fr-FR"/>
        </w:rPr>
        <w:t>Enseignement tiré</w:t>
      </w:r>
      <w:r w:rsidR="00114F1A" w:rsidRPr="0041014F">
        <w:rPr>
          <w:color w:val="C00000"/>
          <w:lang w:val="fr-FR"/>
        </w:rPr>
        <w:t xml:space="preserve"> </w:t>
      </w:r>
    </w:p>
    <w:p w14:paraId="3F130B9D" w14:textId="5FF2F61D" w:rsidR="008536AD" w:rsidRPr="0041014F" w:rsidRDefault="009D46B3" w:rsidP="00D74406">
      <w:pPr>
        <w:spacing w:after="0" w:line="276" w:lineRule="auto"/>
        <w:ind w:left="0" w:firstLine="0"/>
        <w:jc w:val="both"/>
        <w:rPr>
          <w:sz w:val="22"/>
          <w:lang w:val="fr-FR"/>
        </w:rPr>
      </w:pPr>
      <w:r w:rsidRPr="0041014F">
        <w:rPr>
          <w:b/>
          <w:i/>
          <w:lang w:val="fr-FR"/>
        </w:rPr>
        <w:t>A quoi ressemblent les partenariats avec les OPH dans les contextes humanitaires</w:t>
      </w:r>
      <w:r w:rsidRPr="0041014F">
        <w:rPr>
          <w:b/>
          <w:i/>
          <w:szCs w:val="24"/>
          <w:lang w:val="fr-FR"/>
        </w:rPr>
        <w:t xml:space="preserve"> </w:t>
      </w:r>
      <w:r w:rsidR="004F4B68" w:rsidRPr="0041014F">
        <w:rPr>
          <w:b/>
          <w:i/>
          <w:szCs w:val="24"/>
          <w:lang w:val="fr-FR"/>
        </w:rPr>
        <w:t>?</w:t>
      </w:r>
      <w:r w:rsidR="004F4B68" w:rsidRPr="0041014F">
        <w:rPr>
          <w:sz w:val="22"/>
          <w:lang w:val="fr-FR"/>
        </w:rPr>
        <w:t xml:space="preserve"> </w:t>
      </w:r>
      <w:r w:rsidRPr="0041014F">
        <w:rPr>
          <w:sz w:val="22"/>
          <w:lang w:val="fr-FR"/>
        </w:rPr>
        <w:t xml:space="preserve">L'un des thèmes centraux des Lignes directrices du CPI pour les personnes handicapées est la nécessité </w:t>
      </w:r>
      <w:r w:rsidR="003735BA">
        <w:rPr>
          <w:sz w:val="22"/>
          <w:lang w:val="fr-FR"/>
        </w:rPr>
        <w:t>« </w:t>
      </w:r>
      <w:r w:rsidRPr="0041014F">
        <w:rPr>
          <w:sz w:val="22"/>
          <w:lang w:val="fr-FR"/>
        </w:rPr>
        <w:t>d'accroître et de renforcer la participation des organisations de personnes handicapées dans l'action humanitaire</w:t>
      </w:r>
      <w:r w:rsidR="004F4B68" w:rsidRPr="0041014F">
        <w:rPr>
          <w:sz w:val="22"/>
          <w:lang w:val="fr-FR"/>
        </w:rPr>
        <w:t>.</w:t>
      </w:r>
      <w:r w:rsidRPr="0041014F">
        <w:rPr>
          <w:sz w:val="22"/>
          <w:lang w:val="fr-FR"/>
        </w:rPr>
        <w:t> »</w:t>
      </w:r>
      <w:r w:rsidR="00D10FA3" w:rsidRPr="0041014F">
        <w:rPr>
          <w:rStyle w:val="FootnoteReference"/>
          <w:sz w:val="22"/>
          <w:lang w:val="fr-FR"/>
        </w:rPr>
        <w:footnoteReference w:id="7"/>
      </w:r>
      <w:r w:rsidR="004F4B68" w:rsidRPr="0041014F">
        <w:rPr>
          <w:sz w:val="22"/>
          <w:lang w:val="fr-FR"/>
        </w:rPr>
        <w:t xml:space="preserve"> </w:t>
      </w:r>
      <w:r w:rsidRPr="0041014F">
        <w:rPr>
          <w:sz w:val="22"/>
          <w:lang w:val="fr-FR"/>
        </w:rPr>
        <w:t>Toutes les OPH, ainsi que les types de partenariats formés aux fins de la mise en œuvre des activités pilotes montrent à suffisance qu'il n'existe aucune approche prescriptive pour travailler avec les OPH</w:t>
      </w:r>
      <w:r w:rsidR="007B2089" w:rsidRPr="0041014F">
        <w:rPr>
          <w:sz w:val="22"/>
          <w:lang w:val="fr-FR"/>
        </w:rPr>
        <w:t xml:space="preserve">. </w:t>
      </w:r>
    </w:p>
    <w:p w14:paraId="2CD4F582" w14:textId="19F290F8" w:rsidR="00686A1A" w:rsidRPr="0041014F" w:rsidRDefault="00411F82" w:rsidP="00D74406">
      <w:pPr>
        <w:spacing w:after="0" w:line="276" w:lineRule="auto"/>
        <w:ind w:left="0" w:firstLine="0"/>
        <w:jc w:val="both"/>
        <w:rPr>
          <w:sz w:val="22"/>
          <w:lang w:val="fr-FR"/>
        </w:rPr>
      </w:pPr>
      <w:r w:rsidRPr="0041014F">
        <w:rPr>
          <w:sz w:val="22"/>
          <w:lang w:val="fr-FR"/>
        </w:rPr>
        <w:t xml:space="preserve">Cependant, les enseignements </w:t>
      </w:r>
      <w:r w:rsidR="00C9433F" w:rsidRPr="0041014F">
        <w:rPr>
          <w:sz w:val="22"/>
          <w:lang w:val="fr-FR"/>
        </w:rPr>
        <w:t>tirés</w:t>
      </w:r>
      <w:r w:rsidRPr="0041014F">
        <w:rPr>
          <w:sz w:val="22"/>
          <w:lang w:val="fr-FR"/>
        </w:rPr>
        <w:t xml:space="preserve"> des projets pilotes ont montré clairement, la nécessité de : </w:t>
      </w:r>
      <w:r w:rsidR="00686A1A" w:rsidRPr="0041014F">
        <w:rPr>
          <w:sz w:val="22"/>
          <w:lang w:val="fr-FR"/>
        </w:rPr>
        <w:t xml:space="preserve"> </w:t>
      </w:r>
    </w:p>
    <w:p w14:paraId="144940ED" w14:textId="43CCBE8E" w:rsidR="00686A1A" w:rsidRPr="0041014F" w:rsidRDefault="00E30D6B" w:rsidP="00D74406">
      <w:pPr>
        <w:pStyle w:val="ListParagraph"/>
        <w:numPr>
          <w:ilvl w:val="0"/>
          <w:numId w:val="25"/>
        </w:numPr>
        <w:spacing w:line="276" w:lineRule="auto"/>
        <w:jc w:val="both"/>
        <w:rPr>
          <w:sz w:val="22"/>
          <w:lang w:val="fr-FR"/>
        </w:rPr>
      </w:pPr>
      <w:r w:rsidRPr="0041014F">
        <w:rPr>
          <w:b/>
          <w:noProof/>
          <w:lang w:val="fr-FR"/>
        </w:rPr>
        <mc:AlternateContent>
          <mc:Choice Requires="wps">
            <w:drawing>
              <wp:anchor distT="0" distB="0" distL="114300" distR="114300" simplePos="0" relativeHeight="251672576" behindDoc="1" locked="0" layoutInCell="1" allowOverlap="1" wp14:anchorId="567AD906" wp14:editId="790E46A5">
                <wp:simplePos x="0" y="0"/>
                <wp:positionH relativeFrom="margin">
                  <wp:posOffset>4048125</wp:posOffset>
                </wp:positionH>
                <wp:positionV relativeFrom="paragraph">
                  <wp:posOffset>149860</wp:posOffset>
                </wp:positionV>
                <wp:extent cx="1962150" cy="285750"/>
                <wp:effectExtent l="0" t="0" r="0" b="0"/>
                <wp:wrapTight wrapText="bothSides">
                  <wp:wrapPolygon edited="0">
                    <wp:start x="0" y="0"/>
                    <wp:lineTo x="0" y="20160"/>
                    <wp:lineTo x="21390" y="20160"/>
                    <wp:lineTo x="2139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1962150" cy="285750"/>
                        </a:xfrm>
                        <a:prstGeom prst="rect">
                          <a:avLst/>
                        </a:prstGeom>
                        <a:solidFill>
                          <a:prstClr val="white"/>
                        </a:solidFill>
                        <a:ln>
                          <a:noFill/>
                        </a:ln>
                      </wps:spPr>
                      <wps:txbx>
                        <w:txbxContent>
                          <w:p w14:paraId="574EF794" w14:textId="35AACDEE" w:rsidR="001C19ED" w:rsidRPr="00E30D6B" w:rsidRDefault="00E30D6B" w:rsidP="00D32F65">
                            <w:pPr>
                              <w:pStyle w:val="Caption"/>
                              <w:rPr>
                                <w:noProof/>
                                <w:color w:val="auto"/>
                                <w:sz w:val="24"/>
                                <w:lang w:val="fr-FR"/>
                              </w:rPr>
                            </w:pPr>
                            <w:r w:rsidRPr="00E30D6B">
                              <w:rPr>
                                <w:color w:val="auto"/>
                                <w:lang w:val="fr-FR"/>
                              </w:rPr>
                              <w:t>Activité portant sur les principes</w:t>
                            </w:r>
                            <w:r w:rsidR="001C19ED" w:rsidRPr="00E30D6B">
                              <w:rPr>
                                <w:color w:val="auto"/>
                                <w:lang w:val="fr-FR"/>
                              </w:rPr>
                              <w:t>, Uganda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D906" id="Text Box 11" o:spid="_x0000_s1028" type="#_x0000_t202" style="position:absolute;left:0;text-align:left;margin-left:318.75pt;margin-top:11.8pt;width:154.5pt;height:2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" stroked="f">
                <v:textbox inset="0,0,0,0">
                  <w:txbxContent>
                    <w:p w14:paraId="574EF794" w14:textId="35AACDEE" w:rsidR="001C19ED" w:rsidRPr="00E30D6B" w:rsidRDefault="00E30D6B" w:rsidP="00D32F65">
                      <w:pPr>
                        <w:pStyle w:val="Lgende"/>
                        <w:rPr>
                          <w:noProof/>
                          <w:color w:val="auto"/>
                          <w:sz w:val="24"/>
                          <w:lang w:val="fr-FR"/>
                        </w:rPr>
                      </w:pPr>
                      <w:r w:rsidRPr="00E30D6B">
                        <w:rPr>
                          <w:color w:val="auto"/>
                          <w:lang w:val="fr-FR"/>
                        </w:rPr>
                        <w:t>Activité portant sur les principes</w:t>
                      </w:r>
                      <w:r w:rsidR="001C19ED" w:rsidRPr="00E30D6B">
                        <w:rPr>
                          <w:color w:val="auto"/>
                          <w:lang w:val="fr-FR"/>
                        </w:rPr>
                        <w:t>, Uganda</w:t>
                      </w:r>
                    </w:p>
                  </w:txbxContent>
                </v:textbox>
                <w10:wrap type="tight" anchorx="margin"/>
              </v:shape>
            </w:pict>
          </mc:Fallback>
        </mc:AlternateContent>
      </w:r>
      <w:r w:rsidR="001809C9" w:rsidRPr="0041014F">
        <w:rPr>
          <w:lang w:val="fr-FR"/>
        </w:rPr>
        <w:t xml:space="preserve"> </w:t>
      </w:r>
      <w:r w:rsidR="001809C9" w:rsidRPr="0041014F">
        <w:rPr>
          <w:b/>
          <w:noProof/>
          <w:sz w:val="22"/>
          <w:lang w:val="fr-FR"/>
        </w:rPr>
        <w:t xml:space="preserve">Établir des principes et des valeurs communs à tous les acteurs humanitaires et des OPH. </w:t>
      </w:r>
      <w:r w:rsidR="001809C9" w:rsidRPr="003735BA">
        <w:rPr>
          <w:sz w:val="22"/>
          <w:lang w:val="fr-FR"/>
        </w:rPr>
        <w:t xml:space="preserve">Une </w:t>
      </w:r>
      <w:r w:rsidR="0096627E" w:rsidRPr="003735BA">
        <w:rPr>
          <w:sz w:val="22"/>
          <w:lang w:val="fr-FR"/>
        </w:rPr>
        <w:t>« </w:t>
      </w:r>
      <w:r w:rsidR="001809C9" w:rsidRPr="003735BA">
        <w:rPr>
          <w:sz w:val="22"/>
          <w:lang w:val="fr-FR"/>
        </w:rPr>
        <w:t>activité portant sur les principes</w:t>
      </w:r>
      <w:r w:rsidR="0096627E" w:rsidRPr="003735BA">
        <w:rPr>
          <w:sz w:val="22"/>
          <w:lang w:val="fr-FR"/>
        </w:rPr>
        <w:t xml:space="preserve"> » </w:t>
      </w:r>
      <w:r w:rsidR="001809C9" w:rsidRPr="003735BA">
        <w:rPr>
          <w:sz w:val="22"/>
          <w:lang w:val="fr-FR"/>
        </w:rPr>
        <w:t>a permis à chaque organisme de définir des principes communs ou imbriqués qui régissent leur travail et qui facilitent une discussion visant à clarifier le langage et pour les cas où les valeurs et les compétences étaient différentes et propres à leur mandat</w:t>
      </w:r>
      <w:r w:rsidR="001809C9" w:rsidRPr="0041014F">
        <w:rPr>
          <w:b/>
          <w:noProof/>
          <w:lang w:val="fr-FR"/>
        </w:rPr>
        <w:t>.</w:t>
      </w:r>
      <w:r w:rsidR="0096627E" w:rsidRPr="0041014F">
        <w:rPr>
          <w:sz w:val="22"/>
          <w:lang w:val="fr-FR"/>
        </w:rPr>
        <w:t xml:space="preserve"> </w:t>
      </w:r>
    </w:p>
    <w:p w14:paraId="0A034807" w14:textId="74A34161" w:rsidR="00F16147" w:rsidRPr="0041014F" w:rsidRDefault="00BB4B12" w:rsidP="00D74406">
      <w:pPr>
        <w:pStyle w:val="ListParagraph"/>
        <w:numPr>
          <w:ilvl w:val="0"/>
          <w:numId w:val="25"/>
        </w:numPr>
        <w:spacing w:line="276" w:lineRule="auto"/>
        <w:jc w:val="both"/>
        <w:rPr>
          <w:sz w:val="22"/>
          <w:lang w:val="fr-FR"/>
        </w:rPr>
      </w:pPr>
      <w:r w:rsidRPr="0041014F">
        <w:rPr>
          <w:b/>
          <w:sz w:val="22"/>
          <w:lang w:val="fr-FR"/>
        </w:rPr>
        <w:t>Définir clairement les rôles et les responsabilités de chaque acteur</w:t>
      </w:r>
      <w:r w:rsidRPr="0041014F">
        <w:rPr>
          <w:sz w:val="22"/>
          <w:lang w:val="fr-FR"/>
        </w:rPr>
        <w:t>. Avant de commencer les activités de planification, il a été demandé aux participants des différentes organisations d'identifier leurs propres compétences et expertises, ainsi que celles de chaque organisme. Cela a permis de jeter des bases solides pour planifier les activités. Par contre, dans certains pays pilotes, les partenaires ont choisi de mener des activités sans tenir pleinement compte des compétences et de l'expertise nécessaires pour mettre en œuvre une activité donnée, et quel</w:t>
      </w:r>
      <w:r w:rsidR="003735BA">
        <w:rPr>
          <w:sz w:val="22"/>
          <w:lang w:val="fr-FR"/>
        </w:rPr>
        <w:t>le</w:t>
      </w:r>
      <w:r w:rsidRPr="0041014F">
        <w:rPr>
          <w:sz w:val="22"/>
          <w:lang w:val="fr-FR"/>
        </w:rPr>
        <w:t xml:space="preserve"> organisation serait la mieux placée pour assumer ce rôle. Il existe un risque que les OPH jouent un rôle de leader dans des activités pour lesquelles elles ne disposent pas de l'expertise appropriée, comme par exemple évaluer les risques de VBG dans les communautés, et par conséquent, causer du tort aux survivantes</w:t>
      </w:r>
      <w:r w:rsidR="00F16147" w:rsidRPr="0041014F">
        <w:rPr>
          <w:sz w:val="22"/>
          <w:lang w:val="fr-FR"/>
        </w:rPr>
        <w:t>.</w:t>
      </w:r>
    </w:p>
    <w:p w14:paraId="2D1B06A0" w14:textId="6B9575E5" w:rsidR="0096040F" w:rsidRPr="0041014F" w:rsidRDefault="00C86F13" w:rsidP="00D74406">
      <w:pPr>
        <w:pStyle w:val="ListParagraph"/>
        <w:numPr>
          <w:ilvl w:val="0"/>
          <w:numId w:val="25"/>
        </w:numPr>
        <w:spacing w:line="276" w:lineRule="auto"/>
        <w:jc w:val="both"/>
        <w:rPr>
          <w:b/>
          <w:sz w:val="22"/>
          <w:lang w:val="fr-FR"/>
        </w:rPr>
      </w:pPr>
      <w:r w:rsidRPr="0041014F">
        <w:rPr>
          <w:b/>
          <w:sz w:val="22"/>
          <w:lang w:val="fr-FR"/>
        </w:rPr>
        <w:t>Veiller à ce que la protection soit intégrée, y compris les normes de la PEAS</w:t>
      </w:r>
      <w:r w:rsidRPr="0041014F">
        <w:rPr>
          <w:sz w:val="22"/>
          <w:lang w:val="fr-FR"/>
        </w:rPr>
        <w:t>. Les partenaires en matière de VBG connaissaient les résultats négatifs potentiels de la mise en œuvre des activités, mais ne semblaient pas disposer d'un moyen structuré de les identifier et d'y remédier lors de la mise en œuvre du programme. En outre, certains partenaires des OPH ont fait preuve d'une connaissance limitée du principe « Ne pas nuire » et de ses implications pour leur travail.</w:t>
      </w:r>
    </w:p>
    <w:p w14:paraId="592AF27A" w14:textId="31C06473" w:rsidR="004F4B68" w:rsidRPr="0041014F" w:rsidRDefault="00E0394E" w:rsidP="00D74406">
      <w:pPr>
        <w:pStyle w:val="ListParagraph"/>
        <w:numPr>
          <w:ilvl w:val="1"/>
          <w:numId w:val="25"/>
        </w:numPr>
        <w:spacing w:line="276" w:lineRule="auto"/>
        <w:ind w:left="720"/>
        <w:jc w:val="both"/>
        <w:rPr>
          <w:rFonts w:asciiTheme="minorHAnsi" w:eastAsiaTheme="minorHAnsi" w:hAnsiTheme="minorHAnsi" w:cstheme="minorBidi"/>
          <w:sz w:val="22"/>
          <w:lang w:val="fr-FR" w:eastAsia="en-US" w:bidi="ar-SA"/>
        </w:rPr>
      </w:pPr>
      <w:r w:rsidRPr="0041014F">
        <w:rPr>
          <w:sz w:val="22"/>
          <w:lang w:val="fr-FR"/>
        </w:rPr>
        <w:t xml:space="preserve">En ce qui concerne l'action 5.2, </w:t>
      </w:r>
      <w:r w:rsidRPr="0041014F">
        <w:rPr>
          <w:i/>
          <w:sz w:val="22"/>
          <w:lang w:val="fr-FR"/>
        </w:rPr>
        <w:t>« Établir des mécanismes de dépôts de plaintes sûrs, accessibles et confidentiels</w:t>
      </w:r>
      <w:r w:rsidRPr="0041014F">
        <w:rPr>
          <w:sz w:val="22"/>
          <w:lang w:val="fr-FR"/>
        </w:rPr>
        <w:t> », certains partenaires ont dit avoir une connaissance limitée de la façon dont on pourrait établir des mécanismes de dépôts de plaintes accessibles et conformes aux normes de la PEAS dans plusieurs des projets pilotes. C'est pourquoi il est nécessaire que les partenaires leaders organisent une formation sur ce sujet à l'intention du personnel et qu'ils établissent des mécanismes appropriés au sein du projet et parmi les membres de la coalition</w:t>
      </w:r>
      <w:r w:rsidR="00D10FA3" w:rsidRPr="0041014F">
        <w:rPr>
          <w:sz w:val="22"/>
          <w:lang w:val="fr-FR"/>
        </w:rPr>
        <w:t>.</w:t>
      </w:r>
    </w:p>
    <w:p w14:paraId="744D7C42" w14:textId="11D67753" w:rsidR="00A72B9C" w:rsidRPr="0041014F" w:rsidRDefault="00AF4723" w:rsidP="00D74406">
      <w:pPr>
        <w:pStyle w:val="ListParagraph"/>
        <w:numPr>
          <w:ilvl w:val="0"/>
          <w:numId w:val="25"/>
        </w:numPr>
        <w:spacing w:line="276" w:lineRule="auto"/>
        <w:jc w:val="both"/>
        <w:rPr>
          <w:rFonts w:asciiTheme="minorHAnsi" w:eastAsiaTheme="minorHAnsi" w:hAnsiTheme="minorHAnsi" w:cstheme="minorBidi"/>
          <w:sz w:val="22"/>
          <w:lang w:val="fr-FR" w:eastAsia="en-US" w:bidi="ar-SA"/>
        </w:rPr>
      </w:pPr>
      <w:r w:rsidRPr="0041014F">
        <w:rPr>
          <w:b/>
          <w:sz w:val="22"/>
          <w:lang w:val="fr-FR"/>
        </w:rPr>
        <w:t>Renforcement de la responsabilisation des acteurs gouvernementaux</w:t>
      </w:r>
      <w:r w:rsidRPr="0041014F">
        <w:rPr>
          <w:sz w:val="22"/>
          <w:lang w:val="fr-FR"/>
        </w:rPr>
        <w:t xml:space="preserve">. Dans deux des projets pilotes, le rôle des autorités publiques dans le soutien des activités pilotes et dans la réponse et le renforcement des capacités pour répondre aux besoins identifiés étaient des indicateurs clés de </w:t>
      </w:r>
      <w:r w:rsidRPr="0041014F">
        <w:rPr>
          <w:sz w:val="22"/>
          <w:lang w:val="fr-FR"/>
        </w:rPr>
        <w:lastRenderedPageBreak/>
        <w:t>réussite. Au Sri Lanka, qui est considéré comme un contexte de préparation aux catastrophes, la FPA a désigné le gouvernement du Sri Lanka comme la principale cible en ce qui concerne l'amélioration des services de SSR et de VBG pour les personnes handicapées et a ensuite pu avoir la participation de plusieurs agences gouvernementales au niveau national, préfectoral et communautaire. En Ouganda, où l'autorisation du gouvernement est essentielle pour tout travail dans les camps de réfugiés, l'existence de bonnes relations avec la Primature</w:t>
      </w:r>
      <w:r w:rsidR="00B91F3A" w:rsidRPr="0041014F">
        <w:rPr>
          <w:sz w:val="22"/>
          <w:lang w:val="fr-FR"/>
        </w:rPr>
        <w:t xml:space="preserve"> (OPM)</w:t>
      </w:r>
      <w:r w:rsidR="00264F4C" w:rsidRPr="0041014F">
        <w:rPr>
          <w:rStyle w:val="FootnoteReference"/>
          <w:sz w:val="22"/>
          <w:lang w:val="fr-FR"/>
        </w:rPr>
        <w:footnoteReference w:id="8"/>
      </w:r>
      <w:r w:rsidR="00C82202" w:rsidRPr="0041014F">
        <w:rPr>
          <w:sz w:val="22"/>
          <w:lang w:val="fr-FR"/>
        </w:rPr>
        <w:t xml:space="preserve"> </w:t>
      </w:r>
      <w:r w:rsidR="00B91F3A" w:rsidRPr="0041014F">
        <w:rPr>
          <w:sz w:val="22"/>
          <w:lang w:val="fr-FR"/>
        </w:rPr>
        <w:t>a facilité la mobilisation des prestataires des services de protection et de lutte contre les VBG qui travaillent dans ces camps. En conséquence, la Primature s'est présentée comme un défenseur des personnes handicapées auprès des autres acteurs.</w:t>
      </w:r>
      <w:r w:rsidR="00C82202" w:rsidRPr="0041014F">
        <w:rPr>
          <w:sz w:val="22"/>
          <w:lang w:val="fr-FR"/>
        </w:rPr>
        <w:t xml:space="preserve"> </w:t>
      </w:r>
    </w:p>
    <w:p w14:paraId="441212F4" w14:textId="2DDEBC1F" w:rsidR="003E4C56" w:rsidRPr="0041014F" w:rsidRDefault="00AC290E" w:rsidP="00D74406">
      <w:pPr>
        <w:spacing w:line="276" w:lineRule="auto"/>
        <w:ind w:left="0" w:firstLine="0"/>
        <w:jc w:val="both"/>
        <w:rPr>
          <w:sz w:val="22"/>
          <w:lang w:val="fr-FR"/>
        </w:rPr>
      </w:pPr>
      <w:r w:rsidRPr="0041014F">
        <w:rPr>
          <w:b/>
          <w:i/>
          <w:lang w:val="fr-FR"/>
        </w:rPr>
        <w:t>Participation des femmes, des hommes, des filles et des garçons handicapés à l'action humanitaire</w:t>
      </w:r>
      <w:r w:rsidRPr="0041014F">
        <w:rPr>
          <w:sz w:val="22"/>
          <w:lang w:val="fr-FR"/>
        </w:rPr>
        <w:t xml:space="preserve">. Tous les partenaires du projet pilote ont finalement manifesté leur engagement à l'égard de l'objectif global des Lignes directrices, à savoir, faire en sorte que </w:t>
      </w:r>
      <w:r w:rsidR="008B07BD" w:rsidRPr="0041014F">
        <w:rPr>
          <w:sz w:val="22"/>
          <w:lang w:val="fr-FR"/>
        </w:rPr>
        <w:t>« </w:t>
      </w:r>
      <w:r w:rsidRPr="0041014F">
        <w:rPr>
          <w:sz w:val="22"/>
          <w:lang w:val="fr-FR"/>
        </w:rPr>
        <w:t xml:space="preserve">les personnes handicapées soient au centre, </w:t>
      </w:r>
      <w:r w:rsidR="007C03A1">
        <w:rPr>
          <w:sz w:val="22"/>
          <w:lang w:val="fr-FR"/>
        </w:rPr>
        <w:t>tant</w:t>
      </w:r>
      <w:r w:rsidRPr="0041014F">
        <w:rPr>
          <w:sz w:val="22"/>
          <w:lang w:val="fr-FR"/>
        </w:rPr>
        <w:t xml:space="preserve"> comme acteurs </w:t>
      </w:r>
      <w:r w:rsidR="007C03A1">
        <w:rPr>
          <w:sz w:val="22"/>
          <w:lang w:val="fr-FR"/>
        </w:rPr>
        <w:t>que</w:t>
      </w:r>
      <w:r w:rsidRPr="0041014F">
        <w:rPr>
          <w:sz w:val="22"/>
          <w:lang w:val="fr-FR"/>
        </w:rPr>
        <w:t xml:space="preserve"> membres de la population touchée</w:t>
      </w:r>
      <w:r w:rsidR="008B07BD" w:rsidRPr="0041014F">
        <w:rPr>
          <w:sz w:val="22"/>
          <w:lang w:val="fr-FR"/>
        </w:rPr>
        <w:t> »</w:t>
      </w:r>
      <w:r w:rsidRPr="0041014F">
        <w:rPr>
          <w:sz w:val="22"/>
          <w:lang w:val="fr-FR"/>
        </w:rPr>
        <w:t>.</w:t>
      </w:r>
      <w:r w:rsidR="00033B76" w:rsidRPr="0041014F">
        <w:rPr>
          <w:sz w:val="22"/>
          <w:lang w:val="fr-FR"/>
        </w:rPr>
        <w:t xml:space="preserve"> </w:t>
      </w:r>
    </w:p>
    <w:p w14:paraId="1989EC42" w14:textId="7C0419C7" w:rsidR="004E7E53" w:rsidRPr="0041014F" w:rsidRDefault="004E7E53" w:rsidP="004E7E53">
      <w:pPr>
        <w:pStyle w:val="ListParagraph"/>
        <w:numPr>
          <w:ilvl w:val="0"/>
          <w:numId w:val="26"/>
        </w:numPr>
        <w:spacing w:line="276" w:lineRule="auto"/>
        <w:jc w:val="both"/>
        <w:rPr>
          <w:sz w:val="22"/>
          <w:lang w:val="fr-FR"/>
        </w:rPr>
      </w:pPr>
      <w:r w:rsidRPr="0041014F">
        <w:rPr>
          <w:sz w:val="22"/>
          <w:lang w:val="fr-FR"/>
        </w:rPr>
        <w:t xml:space="preserve">Pour certains partenaires, le défi consistait à </w:t>
      </w:r>
      <w:r w:rsidRPr="0041014F">
        <w:rPr>
          <w:b/>
          <w:sz w:val="22"/>
          <w:lang w:val="fr-FR"/>
        </w:rPr>
        <w:t>faire en sorte que cela se fasse en tenant compte de l'âge et du sexe</w:t>
      </w:r>
      <w:r w:rsidRPr="0041014F">
        <w:rPr>
          <w:sz w:val="22"/>
          <w:lang w:val="fr-FR"/>
        </w:rPr>
        <w:t xml:space="preserve">, ainsi qu'à </w:t>
      </w:r>
      <w:r w:rsidRPr="0041014F">
        <w:rPr>
          <w:b/>
          <w:sz w:val="22"/>
          <w:lang w:val="fr-FR"/>
        </w:rPr>
        <w:t xml:space="preserve">déployer des efforts ciblés pour atteindre des groupes </w:t>
      </w:r>
      <w:r w:rsidR="007C03A1">
        <w:rPr>
          <w:b/>
          <w:sz w:val="22"/>
          <w:lang w:val="fr-FR"/>
        </w:rPr>
        <w:t xml:space="preserve">les </w:t>
      </w:r>
      <w:r w:rsidRPr="0041014F">
        <w:rPr>
          <w:b/>
          <w:sz w:val="22"/>
          <w:lang w:val="fr-FR"/>
        </w:rPr>
        <w:t>plus marginalisés</w:t>
      </w:r>
      <w:r w:rsidRPr="0041014F">
        <w:rPr>
          <w:sz w:val="22"/>
          <w:lang w:val="fr-FR"/>
        </w:rPr>
        <w:t xml:space="preserve">, comme les garçons et les filles ayant une déficience intellectuelle et ceux qui ont des difficultés de communication ou des handicaps psychosociaux. </w:t>
      </w:r>
    </w:p>
    <w:p w14:paraId="5B397039" w14:textId="445DE1F3" w:rsidR="004E7E53" w:rsidRPr="0041014F" w:rsidRDefault="004E7E53" w:rsidP="004E7E53">
      <w:pPr>
        <w:spacing w:line="276" w:lineRule="auto"/>
        <w:ind w:left="0" w:firstLine="0"/>
        <w:jc w:val="both"/>
        <w:rPr>
          <w:sz w:val="22"/>
          <w:lang w:val="fr-FR"/>
        </w:rPr>
      </w:pPr>
      <w:r w:rsidRPr="0041014F">
        <w:rPr>
          <w:sz w:val="22"/>
          <w:lang w:val="fr-FR"/>
        </w:rPr>
        <w:t>Par exemple, la FPA au Sri Lanka a fait remarquer que le manque d'interprètes en langue des signes était souvent « évoqué, souligné, discuté et débattu pendant les délibération</w:t>
      </w:r>
      <w:r w:rsidR="007C03A1">
        <w:rPr>
          <w:sz w:val="22"/>
          <w:lang w:val="fr-FR"/>
        </w:rPr>
        <w:t>s</w:t>
      </w:r>
      <w:r w:rsidRPr="0041014F">
        <w:rPr>
          <w:sz w:val="22"/>
          <w:lang w:val="fr-FR"/>
        </w:rPr>
        <w:t> ».</w:t>
      </w:r>
    </w:p>
    <w:p w14:paraId="690176A4" w14:textId="4F211FAB" w:rsidR="001C19ED" w:rsidRPr="0041014F" w:rsidRDefault="004E7E53" w:rsidP="004E7E53">
      <w:pPr>
        <w:spacing w:line="276" w:lineRule="auto"/>
        <w:ind w:left="0" w:firstLine="0"/>
        <w:jc w:val="both"/>
        <w:rPr>
          <w:sz w:val="22"/>
          <w:lang w:val="fr-FR"/>
        </w:rPr>
      </w:pPr>
      <w:r w:rsidRPr="0041014F">
        <w:rPr>
          <w:sz w:val="22"/>
          <w:lang w:val="fr-FR"/>
        </w:rPr>
        <w:t>« </w:t>
      </w:r>
      <w:r w:rsidRPr="0041014F">
        <w:rPr>
          <w:i/>
          <w:sz w:val="22"/>
          <w:lang w:val="fr-FR"/>
        </w:rPr>
        <w:t>Lorsque nous nous rendons à l'hôpital ou au poste de police, nous avons de grandes difficultés de communication. La sage-femme est venue chez moi lorsque j'étais enceinte. Elle m'a donné des conseils, mais je ne comprenais pas ce qu'elle me disait</w:t>
      </w:r>
      <w:r w:rsidRPr="0041014F">
        <w:rPr>
          <w:sz w:val="22"/>
          <w:lang w:val="fr-FR"/>
        </w:rPr>
        <w:t>. » - Une femme malentendante, Sri Lanka.</w:t>
      </w:r>
      <w:r w:rsidR="00A35401" w:rsidRPr="0041014F">
        <w:rPr>
          <w:sz w:val="22"/>
          <w:lang w:val="fr-FR"/>
        </w:rPr>
        <w:t xml:space="preserve"> </w:t>
      </w:r>
    </w:p>
    <w:p w14:paraId="71BF9D24" w14:textId="4ED5BBF4" w:rsidR="004254C8" w:rsidRPr="0041014F" w:rsidRDefault="0056630C" w:rsidP="00D74406">
      <w:pPr>
        <w:pStyle w:val="ListParagraph"/>
        <w:numPr>
          <w:ilvl w:val="0"/>
          <w:numId w:val="26"/>
        </w:numPr>
        <w:spacing w:line="276" w:lineRule="auto"/>
        <w:jc w:val="both"/>
        <w:rPr>
          <w:sz w:val="22"/>
          <w:lang w:val="fr-FR"/>
        </w:rPr>
      </w:pPr>
      <w:r w:rsidRPr="0041014F">
        <w:rPr>
          <w:sz w:val="22"/>
          <w:lang w:val="fr-FR"/>
        </w:rPr>
        <w:t xml:space="preserve">L'autre considération est de s'assurer qu'une analyse des besoins et des risques inclut également une analyse des </w:t>
      </w:r>
      <w:r w:rsidRPr="0041014F">
        <w:rPr>
          <w:b/>
          <w:sz w:val="22"/>
          <w:lang w:val="fr-FR"/>
        </w:rPr>
        <w:t>capacités</w:t>
      </w:r>
      <w:r w:rsidRPr="0041014F">
        <w:rPr>
          <w:sz w:val="22"/>
          <w:lang w:val="fr-FR"/>
        </w:rPr>
        <w:t xml:space="preserve"> des communautés touchées et des </w:t>
      </w:r>
      <w:r w:rsidRPr="0041014F">
        <w:rPr>
          <w:b/>
          <w:sz w:val="22"/>
          <w:lang w:val="fr-FR"/>
        </w:rPr>
        <w:t>stratégies</w:t>
      </w:r>
      <w:r w:rsidRPr="0041014F">
        <w:rPr>
          <w:sz w:val="22"/>
          <w:lang w:val="fr-FR"/>
        </w:rPr>
        <w:t xml:space="preserve"> pour rendre les services de protection plus accessibles ce qui a des répercussions à long terme sur le changement et les impacts. Les femmes et les filles handicapées qui ont été formées ont non seulement fait preuve d'une meilleure connaissance et d'une meilleure compréhension des VBG et de l'accès aux services, mais aussi d'un intérêt à partager l'information avec les autres et à contribuer à une plus grande autonomisation des femmes et filles dans le camp et la communauté </w:t>
      </w:r>
      <w:r w:rsidR="00F06096" w:rsidRPr="0041014F">
        <w:rPr>
          <w:sz w:val="22"/>
          <w:lang w:val="fr-FR"/>
        </w:rPr>
        <w:t>d’accueil</w:t>
      </w:r>
      <w:r w:rsidRPr="0041014F">
        <w:rPr>
          <w:sz w:val="22"/>
          <w:lang w:val="fr-FR"/>
        </w:rPr>
        <w:t>.</w:t>
      </w:r>
    </w:p>
    <w:p w14:paraId="4B22641C" w14:textId="1B33CEA0" w:rsidR="004254C8" w:rsidRPr="0041014F" w:rsidRDefault="00615490" w:rsidP="00D74406">
      <w:pPr>
        <w:spacing w:line="276" w:lineRule="auto"/>
        <w:ind w:left="0" w:firstLine="0"/>
        <w:jc w:val="both"/>
        <w:rPr>
          <w:sz w:val="22"/>
          <w:lang w:val="fr-FR"/>
        </w:rPr>
      </w:pPr>
      <w:r w:rsidRPr="0041014F">
        <w:rPr>
          <w:i/>
          <w:sz w:val="22"/>
          <w:lang w:val="fr-FR"/>
        </w:rPr>
        <w:t xml:space="preserve">« Lorsque j'ai reçu ma formation sur la VBG, j'ai eu le pouvoir de soutenir mes camarades femmes handicapées. J'ai besoin d'une formation de parajuriste pour que la communauté me reconnaisse ». </w:t>
      </w:r>
      <w:r w:rsidRPr="0041014F">
        <w:rPr>
          <w:sz w:val="22"/>
          <w:lang w:val="fr-FR"/>
        </w:rPr>
        <w:t xml:space="preserve">Femme handicapée, camp de </w:t>
      </w:r>
      <w:proofErr w:type="spellStart"/>
      <w:r w:rsidRPr="0041014F">
        <w:rPr>
          <w:sz w:val="22"/>
          <w:lang w:val="fr-FR"/>
        </w:rPr>
        <w:t>Bidibidi</w:t>
      </w:r>
      <w:proofErr w:type="spellEnd"/>
      <w:r w:rsidRPr="0041014F">
        <w:rPr>
          <w:sz w:val="22"/>
          <w:lang w:val="fr-FR"/>
        </w:rPr>
        <w:t>, Ouganda</w:t>
      </w:r>
    </w:p>
    <w:p w14:paraId="45575FD2" w14:textId="6A9EB102" w:rsidR="00BE0182" w:rsidRPr="0041014F" w:rsidRDefault="004254C8" w:rsidP="00D74406">
      <w:pPr>
        <w:spacing w:line="276" w:lineRule="auto"/>
        <w:ind w:left="0" w:firstLine="0"/>
        <w:jc w:val="both"/>
        <w:rPr>
          <w:sz w:val="22"/>
          <w:lang w:val="fr-FR"/>
        </w:rPr>
      </w:pPr>
      <w:r w:rsidRPr="0041014F">
        <w:rPr>
          <w:i/>
          <w:sz w:val="22"/>
          <w:lang w:val="fr-FR"/>
        </w:rPr>
        <w:lastRenderedPageBreak/>
        <w:t>“</w:t>
      </w:r>
      <w:r w:rsidR="00615490" w:rsidRPr="0041014F">
        <w:rPr>
          <w:i/>
          <w:sz w:val="22"/>
          <w:lang w:val="fr-FR"/>
        </w:rPr>
        <w:t xml:space="preserve">Après la formation sur la VBG, je suis allée en parler avec mon mari et mes beaux-parents. </w:t>
      </w:r>
      <w:r w:rsidR="007C03A1">
        <w:rPr>
          <w:i/>
          <w:sz w:val="22"/>
          <w:lang w:val="fr-FR"/>
        </w:rPr>
        <w:t>Lorsqu’</w:t>
      </w:r>
      <w:r w:rsidR="00615490" w:rsidRPr="0041014F">
        <w:rPr>
          <w:i/>
          <w:sz w:val="22"/>
          <w:lang w:val="fr-FR"/>
        </w:rPr>
        <w:t>il y a une réunion communautaire sur la VBG, ils y prennent part et parlent des problèmes des femmes handicapées ».</w:t>
      </w:r>
      <w:r w:rsidR="00F06096" w:rsidRPr="0041014F">
        <w:rPr>
          <w:i/>
          <w:sz w:val="22"/>
          <w:lang w:val="fr-FR"/>
        </w:rPr>
        <w:t xml:space="preserve"> </w:t>
      </w:r>
      <w:r w:rsidR="00615490" w:rsidRPr="0041014F">
        <w:rPr>
          <w:sz w:val="22"/>
          <w:lang w:val="fr-FR"/>
        </w:rPr>
        <w:t xml:space="preserve">Femme handicapée de la communauté d'accueil, camp de </w:t>
      </w:r>
      <w:proofErr w:type="spellStart"/>
      <w:r w:rsidR="00615490" w:rsidRPr="0041014F">
        <w:rPr>
          <w:sz w:val="22"/>
          <w:lang w:val="fr-FR"/>
        </w:rPr>
        <w:t>Bidibidi</w:t>
      </w:r>
      <w:proofErr w:type="spellEnd"/>
      <w:r w:rsidR="00615490" w:rsidRPr="0041014F">
        <w:rPr>
          <w:sz w:val="22"/>
          <w:lang w:val="fr-FR"/>
        </w:rPr>
        <w:t xml:space="preserve"> </w:t>
      </w:r>
      <w:r w:rsidR="00A35401" w:rsidRPr="0041014F">
        <w:rPr>
          <w:sz w:val="22"/>
          <w:lang w:val="fr-FR"/>
        </w:rPr>
        <w:t xml:space="preserve"> </w:t>
      </w:r>
    </w:p>
    <w:p w14:paraId="28FCC3B6" w14:textId="77777777" w:rsidR="00D74406" w:rsidRPr="0041014F" w:rsidRDefault="00D74406" w:rsidP="00D74406">
      <w:pPr>
        <w:spacing w:line="276" w:lineRule="auto"/>
        <w:ind w:left="0" w:firstLine="0"/>
        <w:jc w:val="both"/>
        <w:rPr>
          <w:sz w:val="22"/>
          <w:lang w:val="fr-FR"/>
        </w:rPr>
      </w:pPr>
    </w:p>
    <w:p w14:paraId="772FFE3C" w14:textId="5F576209" w:rsidR="00933344" w:rsidRPr="0041014F" w:rsidRDefault="00076D07" w:rsidP="00264F4C">
      <w:pPr>
        <w:pStyle w:val="Heading1"/>
        <w:spacing w:line="276" w:lineRule="auto"/>
        <w:ind w:left="370"/>
        <w:jc w:val="both"/>
        <w:rPr>
          <w:color w:val="C00000"/>
          <w:lang w:val="fr-FR"/>
        </w:rPr>
      </w:pPr>
      <w:r w:rsidRPr="0041014F">
        <w:rPr>
          <w:color w:val="C00000"/>
          <w:lang w:val="fr-FR"/>
        </w:rPr>
        <w:t xml:space="preserve">Conclusion </w:t>
      </w:r>
    </w:p>
    <w:p w14:paraId="6C8E7BA4" w14:textId="77777777" w:rsidR="008F46E1" w:rsidRPr="0041014F" w:rsidRDefault="008F46E1" w:rsidP="004D4567">
      <w:pPr>
        <w:spacing w:line="276" w:lineRule="auto"/>
        <w:ind w:left="0" w:hanging="10"/>
        <w:jc w:val="both"/>
        <w:rPr>
          <w:sz w:val="22"/>
          <w:lang w:val="fr-FR"/>
        </w:rPr>
      </w:pPr>
      <w:r w:rsidRPr="0041014F">
        <w:rPr>
          <w:sz w:val="22"/>
          <w:lang w:val="fr-FR"/>
        </w:rPr>
        <w:t xml:space="preserve">Les informations issues des projets pilotes mis en œuvre par </w:t>
      </w:r>
      <w:proofErr w:type="spellStart"/>
      <w:r w:rsidRPr="0041014F">
        <w:rPr>
          <w:sz w:val="22"/>
          <w:lang w:val="fr-FR"/>
        </w:rPr>
        <w:t>ApS</w:t>
      </w:r>
      <w:proofErr w:type="spellEnd"/>
      <w:r w:rsidRPr="0041014F">
        <w:rPr>
          <w:sz w:val="22"/>
          <w:lang w:val="fr-FR"/>
        </w:rPr>
        <w:t xml:space="preserve">, FPA et NUWODU, ainsi que les membres de leurs coalitions, ont permis de définir les principales approches et stratégies d'inclusion qui seront cruciales pour la diffusion et l'application des lignes directrices du CPI. Malgré la courte période de mise en œuvre, tous les partenaires des projets pilotes ont été en mesure de témoigner que les dispositions de la coalition </w:t>
      </w:r>
      <w:r w:rsidRPr="0041014F">
        <w:rPr>
          <w:b/>
          <w:sz w:val="22"/>
          <w:lang w:val="fr-FR"/>
        </w:rPr>
        <w:t>ont renforcé leur engagement auprès des communautés de femmes et de filles handicapées touchées</w:t>
      </w:r>
      <w:r w:rsidRPr="0041014F">
        <w:rPr>
          <w:sz w:val="22"/>
          <w:lang w:val="fr-FR"/>
        </w:rPr>
        <w:t xml:space="preserve">. Les principales stratégies utilisées ont consisté à rencontrer directement les femmes et les filles handicapées afin d'identifier leurs besoins et leurs capacités spécifiques et de les faire participer à la conception en identifiant les lacunes et les obstacles, en sensibilisant, en renforçant les capacités des prestataires de services en matière de VBG et en participant à la coordination et au réseautage sur les questions liées aux VBG dans le camp de réfugiés. </w:t>
      </w:r>
    </w:p>
    <w:p w14:paraId="6A8C2C1B" w14:textId="607DE1BF" w:rsidR="00B22441" w:rsidRPr="0041014F" w:rsidRDefault="008F46E1" w:rsidP="004D4567">
      <w:pPr>
        <w:spacing w:line="276" w:lineRule="auto"/>
        <w:ind w:left="0" w:hanging="10"/>
        <w:jc w:val="both"/>
        <w:rPr>
          <w:sz w:val="22"/>
          <w:lang w:val="fr-FR"/>
        </w:rPr>
      </w:pPr>
      <w:r w:rsidRPr="0041014F">
        <w:rPr>
          <w:sz w:val="22"/>
          <w:lang w:val="fr-FR"/>
        </w:rPr>
        <w:t xml:space="preserve">Cependant, cette approche n'est pas sans risques pour les femmes et les filles handicapées et leurs communautés. Poser des questions sur les risques et les besoins liés à la VBG sans s'assurer que la protection est intégrée conformément aux principes de protection humanitaire comporte des risques potentiels pour les communautés et les personnes consultées. Néanmoins, le déploiement, la diffusion et les formations sur les lignes directrices du CPI pour les personnes handicapées qui suivront leur adoption devraient déboucher sur des directives claires sur les </w:t>
      </w:r>
      <w:r w:rsidR="004D4567" w:rsidRPr="0041014F">
        <w:rPr>
          <w:sz w:val="22"/>
          <w:lang w:val="fr-FR"/>
        </w:rPr>
        <w:t>« </w:t>
      </w:r>
      <w:r w:rsidRPr="0041014F">
        <w:rPr>
          <w:sz w:val="22"/>
          <w:lang w:val="fr-FR"/>
        </w:rPr>
        <w:t>rôles et responsabilités des différents acteurs</w:t>
      </w:r>
      <w:r w:rsidR="004D4567" w:rsidRPr="0041014F">
        <w:rPr>
          <w:sz w:val="22"/>
          <w:lang w:val="fr-FR"/>
        </w:rPr>
        <w:t> »</w:t>
      </w:r>
      <w:r w:rsidRPr="0041014F">
        <w:rPr>
          <w:sz w:val="22"/>
          <w:lang w:val="fr-FR"/>
        </w:rPr>
        <w:t>,</w:t>
      </w:r>
      <w:r w:rsidR="004D4567" w:rsidRPr="0041014F">
        <w:rPr>
          <w:sz w:val="22"/>
          <w:lang w:val="fr-FR"/>
        </w:rPr>
        <w:t xml:space="preserve"> « </w:t>
      </w:r>
      <w:r w:rsidRPr="0041014F">
        <w:rPr>
          <w:sz w:val="22"/>
          <w:lang w:val="fr-FR"/>
        </w:rPr>
        <w:t>PEAS et responsabilisation</w:t>
      </w:r>
      <w:r w:rsidR="004D4567" w:rsidRPr="0041014F">
        <w:rPr>
          <w:sz w:val="22"/>
          <w:lang w:val="fr-FR"/>
        </w:rPr>
        <w:t> »</w:t>
      </w:r>
      <w:r w:rsidRPr="0041014F">
        <w:rPr>
          <w:sz w:val="22"/>
          <w:lang w:val="fr-FR"/>
        </w:rPr>
        <w:t xml:space="preserve"> et </w:t>
      </w:r>
      <w:r w:rsidR="004D4567" w:rsidRPr="0041014F">
        <w:rPr>
          <w:sz w:val="22"/>
          <w:lang w:val="fr-FR"/>
        </w:rPr>
        <w:t>« </w:t>
      </w:r>
      <w:r w:rsidRPr="0041014F">
        <w:rPr>
          <w:sz w:val="22"/>
          <w:lang w:val="fr-FR"/>
        </w:rPr>
        <w:t>intégration de la protection</w:t>
      </w:r>
      <w:r w:rsidR="004D4567" w:rsidRPr="0041014F">
        <w:rPr>
          <w:sz w:val="22"/>
          <w:lang w:val="fr-FR"/>
        </w:rPr>
        <w:t> »</w:t>
      </w:r>
      <w:r w:rsidRPr="0041014F">
        <w:rPr>
          <w:sz w:val="22"/>
          <w:lang w:val="fr-FR"/>
        </w:rPr>
        <w:t xml:space="preserve"> conformément aux normes et lignes directrices mondiales</w:t>
      </w:r>
      <w:r w:rsidR="00C06400" w:rsidRPr="0041014F">
        <w:rPr>
          <w:sz w:val="22"/>
          <w:lang w:val="fr-FR"/>
        </w:rPr>
        <w:t>.</w:t>
      </w:r>
      <w:r w:rsidR="00A35401" w:rsidRPr="0041014F">
        <w:rPr>
          <w:sz w:val="22"/>
          <w:lang w:val="fr-FR"/>
        </w:rPr>
        <w:t xml:space="preserve"> </w:t>
      </w:r>
    </w:p>
    <w:p w14:paraId="5F7EA5D6" w14:textId="6DC57DC9" w:rsidR="00B22441" w:rsidRPr="0041014F" w:rsidRDefault="00B22441" w:rsidP="00D74406">
      <w:pPr>
        <w:spacing w:line="276" w:lineRule="auto"/>
        <w:ind w:left="0" w:firstLine="0"/>
        <w:jc w:val="both"/>
        <w:rPr>
          <w:sz w:val="22"/>
          <w:lang w:val="fr-FR"/>
        </w:rPr>
      </w:pPr>
      <w:r w:rsidRPr="0041014F">
        <w:rPr>
          <w:sz w:val="22"/>
          <w:lang w:val="fr-FR"/>
        </w:rPr>
        <w:t xml:space="preserve"> </w:t>
      </w:r>
      <w:bookmarkStart w:id="4" w:name="_GoBack"/>
      <w:bookmarkEnd w:id="4"/>
    </w:p>
    <w:p w14:paraId="5D6024BE" w14:textId="61D74D90" w:rsidR="005E5994" w:rsidRPr="0041014F" w:rsidRDefault="004D4567" w:rsidP="00D74406">
      <w:pPr>
        <w:spacing w:line="276" w:lineRule="auto"/>
        <w:ind w:left="0" w:firstLine="0"/>
        <w:jc w:val="both"/>
        <w:rPr>
          <w:b/>
          <w:sz w:val="22"/>
          <w:lang w:val="fr-FR"/>
        </w:rPr>
      </w:pPr>
      <w:r w:rsidRPr="0041014F">
        <w:rPr>
          <w:b/>
          <w:sz w:val="22"/>
          <w:lang w:val="fr-FR"/>
        </w:rPr>
        <w:t xml:space="preserve">Pour d’amples informations sur le présent projet, veuillez contacter : </w:t>
      </w:r>
      <w:r w:rsidR="005E5994" w:rsidRPr="0041014F">
        <w:rPr>
          <w:b/>
          <w:sz w:val="22"/>
          <w:lang w:val="fr-FR"/>
        </w:rPr>
        <w:t xml:space="preserve"> </w:t>
      </w:r>
    </w:p>
    <w:p w14:paraId="3404DA6F" w14:textId="39972825" w:rsidR="005E5994" w:rsidRPr="0041014F" w:rsidRDefault="005E5994" w:rsidP="00D74406">
      <w:pPr>
        <w:spacing w:line="276" w:lineRule="auto"/>
        <w:ind w:left="0" w:firstLine="0"/>
        <w:jc w:val="both"/>
        <w:rPr>
          <w:sz w:val="22"/>
          <w:lang w:val="fr-FR"/>
        </w:rPr>
      </w:pPr>
      <w:r w:rsidRPr="0041014F">
        <w:rPr>
          <w:sz w:val="22"/>
          <w:lang w:val="fr-FR"/>
        </w:rPr>
        <w:t>Boram Lee</w:t>
      </w:r>
      <w:r w:rsidR="00407EEC" w:rsidRPr="0041014F">
        <w:rPr>
          <w:sz w:val="22"/>
          <w:lang w:val="fr-FR"/>
        </w:rPr>
        <w:t xml:space="preserve">, </w:t>
      </w:r>
      <w:r w:rsidR="004D4567" w:rsidRPr="0041014F">
        <w:rPr>
          <w:sz w:val="22"/>
          <w:lang w:val="fr-FR"/>
        </w:rPr>
        <w:t xml:space="preserve">Conseillère en matière de Handicap, Commission des Femmes pour les Réfugiés </w:t>
      </w:r>
      <w:r w:rsidRPr="0041014F">
        <w:rPr>
          <w:sz w:val="22"/>
          <w:lang w:val="fr-FR"/>
        </w:rPr>
        <w:t xml:space="preserve">– </w:t>
      </w:r>
      <w:hyperlink r:id="rId17" w:history="1">
        <w:r w:rsidRPr="0041014F">
          <w:rPr>
            <w:rStyle w:val="Hyperlink"/>
            <w:sz w:val="22"/>
            <w:lang w:val="fr-FR"/>
          </w:rPr>
          <w:t>boraml@wrcommission.org</w:t>
        </w:r>
      </w:hyperlink>
      <w:r w:rsidRPr="0041014F">
        <w:rPr>
          <w:sz w:val="22"/>
          <w:lang w:val="fr-FR"/>
        </w:rPr>
        <w:t xml:space="preserve"> </w:t>
      </w:r>
    </w:p>
    <w:p w14:paraId="50EAA247" w14:textId="77777777" w:rsidR="00D74406" w:rsidRPr="0041014F" w:rsidRDefault="00D74406" w:rsidP="00D74406">
      <w:pPr>
        <w:spacing w:line="276" w:lineRule="auto"/>
        <w:ind w:left="0" w:firstLine="0"/>
        <w:jc w:val="both"/>
        <w:rPr>
          <w:sz w:val="22"/>
          <w:lang w:val="fr-FR"/>
        </w:rPr>
        <w:sectPr w:rsidR="00D74406" w:rsidRPr="0041014F">
          <w:pgSz w:w="12240" w:h="15840"/>
          <w:pgMar w:top="1440" w:right="1440" w:bottom="1440" w:left="1440" w:header="720" w:footer="720" w:gutter="0"/>
          <w:cols w:space="720"/>
          <w:docGrid w:linePitch="360"/>
        </w:sectPr>
      </w:pPr>
    </w:p>
    <w:p w14:paraId="0A1609AA" w14:textId="60BAB9B9" w:rsidR="001F3E79" w:rsidRPr="0041014F" w:rsidRDefault="000B4571" w:rsidP="00D74406">
      <w:pPr>
        <w:pStyle w:val="Heading1"/>
        <w:spacing w:line="276" w:lineRule="auto"/>
        <w:jc w:val="both"/>
        <w:rPr>
          <w:color w:val="C00000"/>
          <w:lang w:val="fr-FR"/>
        </w:rPr>
      </w:pPr>
      <w:r w:rsidRPr="0041014F">
        <w:rPr>
          <w:color w:val="C00000"/>
          <w:lang w:val="fr-FR"/>
        </w:rPr>
        <w:lastRenderedPageBreak/>
        <w:t>Acronym</w:t>
      </w:r>
      <w:r w:rsidR="0041014F" w:rsidRPr="0041014F">
        <w:rPr>
          <w:color w:val="C00000"/>
          <w:lang w:val="fr-FR"/>
        </w:rPr>
        <w:t>e</w:t>
      </w:r>
      <w:r w:rsidRPr="0041014F">
        <w:rPr>
          <w:color w:val="C00000"/>
          <w:lang w:val="fr-FR"/>
        </w:rPr>
        <w:t xml:space="preserve">s and </w:t>
      </w:r>
      <w:r w:rsidR="0097695C" w:rsidRPr="0041014F">
        <w:rPr>
          <w:color w:val="C00000"/>
          <w:lang w:val="fr-FR"/>
        </w:rPr>
        <w:t>Abréviations</w:t>
      </w:r>
      <w:r w:rsidRPr="0041014F">
        <w:rPr>
          <w:color w:val="C00000"/>
          <w:lang w:val="fr-FR"/>
        </w:rPr>
        <w:t xml:space="preserve"> </w:t>
      </w:r>
    </w:p>
    <w:p w14:paraId="370522AE" w14:textId="77777777" w:rsidR="00D74406" w:rsidRPr="0041014F" w:rsidRDefault="00D74406" w:rsidP="00D74406">
      <w:pPr>
        <w:spacing w:after="0" w:line="276" w:lineRule="auto"/>
        <w:jc w:val="both"/>
        <w:rPr>
          <w:lang w:val="fr-FR"/>
        </w:rPr>
      </w:pPr>
    </w:p>
    <w:p w14:paraId="6AA51512" w14:textId="3280B40E" w:rsidR="00790EE1" w:rsidRPr="0041014F" w:rsidRDefault="00790EE1" w:rsidP="00D74406">
      <w:pPr>
        <w:spacing w:after="0" w:line="276" w:lineRule="auto"/>
        <w:jc w:val="both"/>
        <w:rPr>
          <w:lang w:val="fr-FR"/>
        </w:rPr>
      </w:pPr>
      <w:r w:rsidRPr="0041014F">
        <w:rPr>
          <w:lang w:val="fr-FR"/>
        </w:rPr>
        <w:t>APS</w:t>
      </w:r>
      <w:r w:rsidRPr="0041014F">
        <w:rPr>
          <w:lang w:val="fr-FR"/>
        </w:rPr>
        <w:tab/>
      </w:r>
      <w:r w:rsidRPr="00790EE1">
        <w:rPr>
          <w:lang w:val="fr-FR"/>
        </w:rPr>
        <w:t xml:space="preserve">Alliance pour la Solidarité </w:t>
      </w:r>
      <w:r w:rsidRPr="0041014F">
        <w:rPr>
          <w:lang w:val="fr-FR"/>
        </w:rPr>
        <w:t>(Jordan</w:t>
      </w:r>
      <w:r>
        <w:rPr>
          <w:lang w:val="fr-FR"/>
        </w:rPr>
        <w:t>ie</w:t>
      </w:r>
      <w:r w:rsidRPr="0041014F">
        <w:rPr>
          <w:lang w:val="fr-FR"/>
        </w:rPr>
        <w:t>)</w:t>
      </w:r>
    </w:p>
    <w:p w14:paraId="5A263458" w14:textId="77777777" w:rsidR="00790EE1" w:rsidRPr="0041014F" w:rsidRDefault="00790EE1" w:rsidP="00D74406">
      <w:pPr>
        <w:spacing w:after="0" w:line="276" w:lineRule="auto"/>
        <w:jc w:val="both"/>
        <w:rPr>
          <w:lang w:val="fr-FR"/>
        </w:rPr>
      </w:pPr>
      <w:r w:rsidRPr="0041014F">
        <w:rPr>
          <w:lang w:val="fr-FR"/>
        </w:rPr>
        <w:t>C</w:t>
      </w:r>
      <w:r>
        <w:rPr>
          <w:lang w:val="fr-FR"/>
        </w:rPr>
        <w:t>IS</w:t>
      </w:r>
      <w:r w:rsidRPr="0041014F">
        <w:rPr>
          <w:lang w:val="fr-FR"/>
        </w:rPr>
        <w:tab/>
      </w:r>
      <w:r w:rsidRPr="0041014F">
        <w:rPr>
          <w:lang w:val="fr-FR"/>
        </w:rPr>
        <w:tab/>
      </w:r>
      <w:r>
        <w:rPr>
          <w:lang w:val="fr-FR"/>
        </w:rPr>
        <w:t>Comité International de Secours</w:t>
      </w:r>
    </w:p>
    <w:p w14:paraId="06B307E3" w14:textId="77777777" w:rsidR="00790EE1" w:rsidRPr="0041014F" w:rsidRDefault="00790EE1" w:rsidP="00D74406">
      <w:pPr>
        <w:spacing w:after="0" w:line="276" w:lineRule="auto"/>
        <w:jc w:val="both"/>
        <w:rPr>
          <w:lang w:val="fr-FR"/>
        </w:rPr>
      </w:pPr>
      <w:r>
        <w:rPr>
          <w:lang w:val="fr-FR"/>
        </w:rPr>
        <w:t xml:space="preserve">CPI </w:t>
      </w:r>
      <w:r>
        <w:rPr>
          <w:lang w:val="fr-FR"/>
        </w:rPr>
        <w:tab/>
      </w:r>
      <w:r w:rsidRPr="0041014F">
        <w:rPr>
          <w:lang w:val="fr-FR"/>
        </w:rPr>
        <w:tab/>
      </w:r>
      <w:r>
        <w:rPr>
          <w:lang w:val="fr-FR"/>
        </w:rPr>
        <w:t xml:space="preserve">Comité Permanent Inter-organisations </w:t>
      </w:r>
    </w:p>
    <w:p w14:paraId="1D4242DE" w14:textId="77777777" w:rsidR="00790EE1" w:rsidRPr="0041014F" w:rsidRDefault="00790EE1" w:rsidP="00790EE1">
      <w:pPr>
        <w:spacing w:after="0" w:line="276" w:lineRule="auto"/>
        <w:ind w:left="1440" w:hanging="1080"/>
        <w:jc w:val="both"/>
        <w:rPr>
          <w:lang w:val="fr-FR"/>
        </w:rPr>
      </w:pPr>
      <w:r w:rsidRPr="0041014F">
        <w:rPr>
          <w:lang w:val="fr-FR"/>
        </w:rPr>
        <w:t xml:space="preserve">DOJF </w:t>
      </w:r>
      <w:r w:rsidRPr="0041014F">
        <w:rPr>
          <w:lang w:val="fr-FR"/>
        </w:rPr>
        <w:tab/>
      </w:r>
      <w:proofErr w:type="spellStart"/>
      <w:r w:rsidRPr="001E44FF">
        <w:rPr>
          <w:lang w:val="fr-FR"/>
        </w:rPr>
        <w:t>Disability</w:t>
      </w:r>
      <w:proofErr w:type="spellEnd"/>
      <w:r w:rsidRPr="001E44FF">
        <w:rPr>
          <w:lang w:val="fr-FR"/>
        </w:rPr>
        <w:t xml:space="preserve"> Organisations Joint Front </w:t>
      </w:r>
      <w:r>
        <w:rPr>
          <w:lang w:val="fr-FR"/>
        </w:rPr>
        <w:t>(</w:t>
      </w:r>
      <w:r w:rsidRPr="00790EE1">
        <w:rPr>
          <w:i/>
          <w:lang w:val="fr-FR"/>
        </w:rPr>
        <w:t xml:space="preserve">Front Commun des Organisations de </w:t>
      </w:r>
      <w:r w:rsidRPr="00790EE1">
        <w:rPr>
          <w:i/>
          <w:lang w:val="fr-FR"/>
        </w:rPr>
        <w:br/>
        <w:t>Personnes Handicapées</w:t>
      </w:r>
      <w:r>
        <w:rPr>
          <w:lang w:val="fr-FR"/>
        </w:rPr>
        <w:t xml:space="preserve">), </w:t>
      </w:r>
      <w:r w:rsidRPr="001E44FF">
        <w:rPr>
          <w:lang w:val="fr-FR"/>
        </w:rPr>
        <w:t>Sri Lanka</w:t>
      </w:r>
      <w:r>
        <w:rPr>
          <w:lang w:val="fr-FR"/>
        </w:rPr>
        <w:t xml:space="preserve"> </w:t>
      </w:r>
    </w:p>
    <w:p w14:paraId="120C095B" w14:textId="77777777" w:rsidR="00790EE1" w:rsidRPr="0041014F" w:rsidRDefault="00790EE1" w:rsidP="00D74406">
      <w:pPr>
        <w:spacing w:after="0" w:line="276" w:lineRule="auto"/>
        <w:jc w:val="both"/>
        <w:rPr>
          <w:lang w:val="fr-FR"/>
        </w:rPr>
      </w:pPr>
      <w:r w:rsidRPr="0041014F">
        <w:rPr>
          <w:lang w:val="fr-FR"/>
        </w:rPr>
        <w:t>FPA</w:t>
      </w:r>
      <w:r w:rsidRPr="0041014F">
        <w:rPr>
          <w:lang w:val="fr-FR"/>
        </w:rPr>
        <w:tab/>
      </w:r>
      <w:r w:rsidRPr="00790EE1">
        <w:rPr>
          <w:lang w:val="fr-FR"/>
        </w:rPr>
        <w:t xml:space="preserve">Association de Planification Familiale </w:t>
      </w:r>
      <w:r w:rsidRPr="0041014F">
        <w:rPr>
          <w:lang w:val="fr-FR"/>
        </w:rPr>
        <w:t>(Sri Lanka)</w:t>
      </w:r>
    </w:p>
    <w:p w14:paraId="72CF9F34" w14:textId="77777777" w:rsidR="00790EE1" w:rsidRPr="0041014F" w:rsidRDefault="00790EE1" w:rsidP="00D74406">
      <w:pPr>
        <w:spacing w:after="0" w:line="276" w:lineRule="auto"/>
        <w:jc w:val="both"/>
        <w:rPr>
          <w:lang w:val="fr-FR"/>
        </w:rPr>
      </w:pPr>
      <w:r w:rsidRPr="0041014F">
        <w:rPr>
          <w:lang w:val="fr-FR"/>
        </w:rPr>
        <w:t>IFH</w:t>
      </w:r>
      <w:r w:rsidRPr="0041014F">
        <w:rPr>
          <w:lang w:val="fr-FR"/>
        </w:rPr>
        <w:tab/>
      </w:r>
      <w:r w:rsidRPr="0041014F">
        <w:rPr>
          <w:lang w:val="fr-FR"/>
        </w:rPr>
        <w:tab/>
      </w:r>
      <w:r>
        <w:rPr>
          <w:lang w:val="fr-FR"/>
        </w:rPr>
        <w:t>Institut pour la Santé Familiale</w:t>
      </w:r>
    </w:p>
    <w:p w14:paraId="221B821B" w14:textId="77777777" w:rsidR="00790EE1" w:rsidRPr="0041014F" w:rsidRDefault="00790EE1" w:rsidP="00D74406">
      <w:pPr>
        <w:spacing w:after="0" w:line="276" w:lineRule="auto"/>
        <w:jc w:val="both"/>
        <w:rPr>
          <w:lang w:val="fr-FR"/>
        </w:rPr>
      </w:pPr>
      <w:r w:rsidRPr="0041014F">
        <w:rPr>
          <w:lang w:val="fr-FR"/>
        </w:rPr>
        <w:t>MPDL</w:t>
      </w:r>
      <w:r w:rsidRPr="0041014F">
        <w:rPr>
          <w:lang w:val="fr-FR"/>
        </w:rPr>
        <w:tab/>
        <w:t>Mo</w:t>
      </w:r>
      <w:r>
        <w:rPr>
          <w:lang w:val="fr-FR"/>
        </w:rPr>
        <w:t>u</w:t>
      </w:r>
      <w:r w:rsidRPr="0041014F">
        <w:rPr>
          <w:lang w:val="fr-FR"/>
        </w:rPr>
        <w:t xml:space="preserve">vement </w:t>
      </w:r>
      <w:r>
        <w:rPr>
          <w:lang w:val="fr-FR"/>
        </w:rPr>
        <w:t>pour la Paix</w:t>
      </w:r>
    </w:p>
    <w:p w14:paraId="145B1529" w14:textId="77777777" w:rsidR="00790EE1" w:rsidRPr="0041014F" w:rsidRDefault="00790EE1" w:rsidP="00D74406">
      <w:pPr>
        <w:spacing w:after="0" w:line="276" w:lineRule="auto"/>
        <w:jc w:val="both"/>
        <w:rPr>
          <w:lang w:val="fr-FR"/>
        </w:rPr>
      </w:pPr>
      <w:r w:rsidRPr="0041014F">
        <w:rPr>
          <w:lang w:val="fr-FR"/>
        </w:rPr>
        <w:t>NUDIPU</w:t>
      </w:r>
      <w:r w:rsidRPr="0041014F">
        <w:rPr>
          <w:lang w:val="fr-FR"/>
        </w:rPr>
        <w:tab/>
      </w:r>
      <w:r>
        <w:rPr>
          <w:lang w:val="fr-FR"/>
        </w:rPr>
        <w:t xml:space="preserve">Union </w:t>
      </w:r>
      <w:r w:rsidRPr="0041014F">
        <w:rPr>
          <w:lang w:val="fr-FR"/>
        </w:rPr>
        <w:t>National</w:t>
      </w:r>
      <w:r>
        <w:rPr>
          <w:lang w:val="fr-FR"/>
        </w:rPr>
        <w:t>e des Personnes Handicapées de l’Ou</w:t>
      </w:r>
      <w:r w:rsidRPr="0041014F">
        <w:rPr>
          <w:lang w:val="fr-FR"/>
        </w:rPr>
        <w:t>ganda</w:t>
      </w:r>
    </w:p>
    <w:p w14:paraId="05478716" w14:textId="77777777" w:rsidR="00790EE1" w:rsidRPr="0041014F" w:rsidRDefault="00790EE1" w:rsidP="00D74406">
      <w:pPr>
        <w:spacing w:after="0" w:line="276" w:lineRule="auto"/>
        <w:jc w:val="both"/>
        <w:rPr>
          <w:lang w:val="fr-FR"/>
        </w:rPr>
      </w:pPr>
      <w:r w:rsidRPr="0097695C">
        <w:rPr>
          <w:lang w:val="fr-FR"/>
        </w:rPr>
        <w:t>NUWODU</w:t>
      </w:r>
      <w:r w:rsidRPr="0041014F">
        <w:rPr>
          <w:lang w:val="fr-FR"/>
        </w:rPr>
        <w:t xml:space="preserve"> </w:t>
      </w:r>
      <w:r w:rsidRPr="0041014F">
        <w:rPr>
          <w:lang w:val="fr-FR"/>
        </w:rPr>
        <w:tab/>
      </w:r>
      <w:r w:rsidRPr="00790EE1">
        <w:rPr>
          <w:lang w:val="fr-FR"/>
        </w:rPr>
        <w:t>Union Nationale des Femmes Handicapées de l'Ouganda</w:t>
      </w:r>
    </w:p>
    <w:p w14:paraId="24160B85" w14:textId="77777777" w:rsidR="00790EE1" w:rsidRPr="0041014F" w:rsidRDefault="00790EE1" w:rsidP="00D74406">
      <w:pPr>
        <w:spacing w:after="0" w:line="276" w:lineRule="auto"/>
        <w:jc w:val="both"/>
        <w:rPr>
          <w:lang w:val="fr-FR"/>
        </w:rPr>
      </w:pPr>
      <w:r w:rsidRPr="0041014F">
        <w:rPr>
          <w:lang w:val="fr-FR"/>
        </w:rPr>
        <w:t>OP</w:t>
      </w:r>
      <w:r>
        <w:rPr>
          <w:lang w:val="fr-FR"/>
        </w:rPr>
        <w:t>H</w:t>
      </w:r>
      <w:r w:rsidRPr="0041014F">
        <w:rPr>
          <w:lang w:val="fr-FR"/>
        </w:rPr>
        <w:tab/>
      </w:r>
      <w:r>
        <w:rPr>
          <w:lang w:val="fr-FR"/>
        </w:rPr>
        <w:t xml:space="preserve">Organisation des Personnes Handicapées </w:t>
      </w:r>
    </w:p>
    <w:p w14:paraId="7CC4AD74" w14:textId="77777777" w:rsidR="00790EE1" w:rsidRPr="0041014F" w:rsidRDefault="00790EE1" w:rsidP="00D74406">
      <w:pPr>
        <w:spacing w:after="0" w:line="276" w:lineRule="auto"/>
        <w:jc w:val="both"/>
        <w:rPr>
          <w:lang w:val="fr-FR"/>
        </w:rPr>
      </w:pPr>
      <w:r w:rsidRPr="0041014F">
        <w:rPr>
          <w:lang w:val="fr-FR"/>
        </w:rPr>
        <w:t>PEA</w:t>
      </w:r>
      <w:r>
        <w:rPr>
          <w:lang w:val="fr-FR"/>
        </w:rPr>
        <w:t>S</w:t>
      </w:r>
      <w:r w:rsidRPr="0041014F">
        <w:rPr>
          <w:lang w:val="fr-FR"/>
        </w:rPr>
        <w:tab/>
        <w:t>Pr</w:t>
      </w:r>
      <w:r>
        <w:rPr>
          <w:lang w:val="fr-FR"/>
        </w:rPr>
        <w:t xml:space="preserve">otection contre l’Exploitation et l’Abus Sexuel </w:t>
      </w:r>
    </w:p>
    <w:p w14:paraId="203F2790" w14:textId="54389EEE" w:rsidR="00790EE1" w:rsidRPr="0041014F" w:rsidRDefault="00790EE1" w:rsidP="00D74406">
      <w:pPr>
        <w:spacing w:after="0" w:line="276" w:lineRule="auto"/>
        <w:jc w:val="both"/>
        <w:rPr>
          <w:lang w:val="fr-FR"/>
        </w:rPr>
      </w:pPr>
      <w:r w:rsidRPr="0041014F">
        <w:rPr>
          <w:lang w:val="fr-FR"/>
        </w:rPr>
        <w:t>REHORE</w:t>
      </w:r>
      <w:r w:rsidRPr="0041014F">
        <w:rPr>
          <w:lang w:val="fr-FR"/>
        </w:rPr>
        <w:tab/>
      </w:r>
      <w:proofErr w:type="spellStart"/>
      <w:r w:rsidRPr="001E44FF">
        <w:rPr>
          <w:lang w:val="fr-FR"/>
        </w:rPr>
        <w:t>Restoration</w:t>
      </w:r>
      <w:proofErr w:type="spellEnd"/>
      <w:r w:rsidRPr="001E44FF">
        <w:rPr>
          <w:lang w:val="fr-FR"/>
        </w:rPr>
        <w:t xml:space="preserve"> and Hope for </w:t>
      </w:r>
      <w:proofErr w:type="spellStart"/>
      <w:r w:rsidRPr="001E44FF">
        <w:rPr>
          <w:lang w:val="fr-FR"/>
        </w:rPr>
        <w:t>Refugees</w:t>
      </w:r>
      <w:proofErr w:type="spellEnd"/>
      <w:r w:rsidRPr="001E44FF">
        <w:rPr>
          <w:lang w:val="fr-FR"/>
        </w:rPr>
        <w:t xml:space="preserve"> (</w:t>
      </w:r>
      <w:r w:rsidRPr="001E44FF">
        <w:rPr>
          <w:i/>
          <w:lang w:val="fr-FR"/>
        </w:rPr>
        <w:t>Restauration et Espoir pour les Réfugiés</w:t>
      </w:r>
      <w:r w:rsidR="0097695C">
        <w:rPr>
          <w:lang w:val="fr-FR"/>
        </w:rPr>
        <w:t>,</w:t>
      </w:r>
      <w:r>
        <w:rPr>
          <w:lang w:val="fr-FR"/>
        </w:rPr>
        <w:br/>
        <w:t xml:space="preserve">         </w:t>
      </w:r>
      <w:r w:rsidRPr="001E44FF">
        <w:rPr>
          <w:lang w:val="fr-FR"/>
        </w:rPr>
        <w:t xml:space="preserve">  </w:t>
      </w:r>
      <w:r>
        <w:rPr>
          <w:lang w:val="fr-FR"/>
        </w:rPr>
        <w:t xml:space="preserve"> Ou</w:t>
      </w:r>
      <w:r w:rsidRPr="001E44FF">
        <w:rPr>
          <w:lang w:val="fr-FR"/>
        </w:rPr>
        <w:t>ganda</w:t>
      </w:r>
    </w:p>
    <w:p w14:paraId="31DD92DC" w14:textId="77777777" w:rsidR="00790EE1" w:rsidRPr="0041014F" w:rsidRDefault="00790EE1" w:rsidP="00D74406">
      <w:pPr>
        <w:spacing w:after="0" w:line="276" w:lineRule="auto"/>
        <w:jc w:val="both"/>
        <w:rPr>
          <w:lang w:val="fr-FR"/>
        </w:rPr>
      </w:pPr>
      <w:r>
        <w:rPr>
          <w:lang w:val="fr-FR"/>
        </w:rPr>
        <w:t>RRC</w:t>
      </w:r>
      <w:r w:rsidRPr="0041014F">
        <w:rPr>
          <w:lang w:val="fr-FR"/>
        </w:rPr>
        <w:tab/>
      </w:r>
      <w:r>
        <w:rPr>
          <w:lang w:val="fr-FR"/>
        </w:rPr>
        <w:t xml:space="preserve">Réduction des Risques de Catastrophes </w:t>
      </w:r>
    </w:p>
    <w:p w14:paraId="1C57C9B5" w14:textId="77777777" w:rsidR="00790EE1" w:rsidRPr="0041014F" w:rsidRDefault="00790EE1" w:rsidP="00D74406">
      <w:pPr>
        <w:spacing w:after="0" w:line="276" w:lineRule="auto"/>
        <w:jc w:val="both"/>
        <w:rPr>
          <w:lang w:val="fr-FR"/>
        </w:rPr>
      </w:pPr>
      <w:r w:rsidRPr="0041014F">
        <w:rPr>
          <w:lang w:val="fr-FR"/>
        </w:rPr>
        <w:t>S</w:t>
      </w:r>
      <w:r>
        <w:rPr>
          <w:lang w:val="fr-FR"/>
        </w:rPr>
        <w:t>HM</w:t>
      </w:r>
      <w:r w:rsidRPr="0041014F">
        <w:rPr>
          <w:lang w:val="fr-FR"/>
        </w:rPr>
        <w:tab/>
      </w:r>
      <w:r>
        <w:rPr>
          <w:lang w:val="fr-FR"/>
        </w:rPr>
        <w:t xml:space="preserve">Sommet Humanitaire Mondial </w:t>
      </w:r>
    </w:p>
    <w:p w14:paraId="6EE1D8AD" w14:textId="77777777" w:rsidR="00790EE1" w:rsidRPr="0041014F" w:rsidRDefault="00790EE1" w:rsidP="00D74406">
      <w:pPr>
        <w:spacing w:after="0" w:line="276" w:lineRule="auto"/>
        <w:jc w:val="both"/>
        <w:rPr>
          <w:lang w:val="fr-FR"/>
        </w:rPr>
      </w:pPr>
      <w:r w:rsidRPr="0041014F">
        <w:rPr>
          <w:lang w:val="fr-FR"/>
        </w:rPr>
        <w:t>S</w:t>
      </w:r>
      <w:r>
        <w:rPr>
          <w:lang w:val="fr-FR"/>
        </w:rPr>
        <w:t>SR</w:t>
      </w:r>
      <w:r>
        <w:rPr>
          <w:lang w:val="fr-FR"/>
        </w:rPr>
        <w:tab/>
      </w:r>
      <w:r w:rsidRPr="0041014F">
        <w:rPr>
          <w:lang w:val="fr-FR"/>
        </w:rPr>
        <w:tab/>
        <w:t>S</w:t>
      </w:r>
      <w:r>
        <w:rPr>
          <w:lang w:val="fr-FR"/>
        </w:rPr>
        <w:t xml:space="preserve">anté Sexuelle et Reproductive </w:t>
      </w:r>
    </w:p>
    <w:p w14:paraId="69426054" w14:textId="77777777" w:rsidR="00790EE1" w:rsidRPr="0041014F" w:rsidRDefault="00790EE1" w:rsidP="00D74406">
      <w:pPr>
        <w:spacing w:after="0" w:line="276" w:lineRule="auto"/>
        <w:jc w:val="both"/>
        <w:rPr>
          <w:lang w:val="fr-FR"/>
        </w:rPr>
      </w:pPr>
      <w:r w:rsidRPr="0041014F">
        <w:rPr>
          <w:lang w:val="fr-FR"/>
        </w:rPr>
        <w:t>V</w:t>
      </w:r>
      <w:r>
        <w:rPr>
          <w:lang w:val="fr-FR"/>
        </w:rPr>
        <w:t>BG</w:t>
      </w:r>
      <w:r w:rsidRPr="0041014F">
        <w:rPr>
          <w:lang w:val="fr-FR"/>
        </w:rPr>
        <w:tab/>
      </w:r>
      <w:r>
        <w:rPr>
          <w:lang w:val="fr-FR"/>
        </w:rPr>
        <w:t xml:space="preserve">Violence Basée sur le Genre </w:t>
      </w:r>
    </w:p>
    <w:p w14:paraId="32765D8B" w14:textId="77777777" w:rsidR="00790EE1" w:rsidRPr="0041014F" w:rsidRDefault="00790EE1" w:rsidP="00D74406">
      <w:pPr>
        <w:spacing w:after="0" w:line="276" w:lineRule="auto"/>
        <w:jc w:val="both"/>
        <w:rPr>
          <w:lang w:val="fr-FR"/>
        </w:rPr>
      </w:pPr>
      <w:r w:rsidRPr="0041014F">
        <w:rPr>
          <w:lang w:val="fr-FR"/>
        </w:rPr>
        <w:t>WRC</w:t>
      </w:r>
      <w:r w:rsidRPr="0041014F">
        <w:rPr>
          <w:lang w:val="fr-FR"/>
        </w:rPr>
        <w:tab/>
      </w:r>
      <w:r>
        <w:rPr>
          <w:lang w:val="fr-FR"/>
        </w:rPr>
        <w:t>Commission des Femmes pour les Réfugiés</w:t>
      </w:r>
      <w:r w:rsidRPr="0041014F">
        <w:rPr>
          <w:lang w:val="fr-FR"/>
        </w:rPr>
        <w:t xml:space="preserve"> </w:t>
      </w:r>
    </w:p>
    <w:p w14:paraId="67695FCE" w14:textId="63134EAB" w:rsidR="00F86591" w:rsidRPr="0041014F" w:rsidRDefault="00F86591">
      <w:pPr>
        <w:spacing w:after="160" w:line="259" w:lineRule="auto"/>
        <w:ind w:left="0" w:firstLine="0"/>
        <w:rPr>
          <w:sz w:val="22"/>
          <w:lang w:val="fr-FR"/>
        </w:rPr>
      </w:pPr>
      <w:r w:rsidRPr="0041014F">
        <w:rPr>
          <w:sz w:val="22"/>
          <w:lang w:val="fr-FR"/>
        </w:rPr>
        <w:br w:type="page"/>
      </w:r>
    </w:p>
    <w:p w14:paraId="46574642" w14:textId="13CE8E06" w:rsidR="00F86591" w:rsidRPr="007D3DEF" w:rsidRDefault="00F86591" w:rsidP="008536AD">
      <w:pPr>
        <w:pStyle w:val="Heading1"/>
        <w:spacing w:line="276" w:lineRule="auto"/>
        <w:ind w:left="0" w:firstLine="0"/>
        <w:rPr>
          <w:color w:val="C00000"/>
          <w:lang w:val="fr-FR"/>
        </w:rPr>
      </w:pPr>
      <w:r w:rsidRPr="007D3DEF">
        <w:rPr>
          <w:color w:val="C00000"/>
          <w:lang w:val="fr-FR"/>
        </w:rPr>
        <w:lastRenderedPageBreak/>
        <w:t>Annex</w:t>
      </w:r>
      <w:r w:rsidR="0097695C" w:rsidRPr="007D3DEF">
        <w:rPr>
          <w:color w:val="C00000"/>
          <w:lang w:val="fr-FR"/>
        </w:rPr>
        <w:t>e</w:t>
      </w:r>
      <w:r w:rsidR="00F96CB6">
        <w:rPr>
          <w:color w:val="C00000"/>
          <w:lang w:val="fr-FR"/>
        </w:rPr>
        <w:t xml:space="preserve"> </w:t>
      </w:r>
      <w:r w:rsidRPr="007D3DEF">
        <w:rPr>
          <w:color w:val="C00000"/>
          <w:lang w:val="fr-FR"/>
        </w:rPr>
        <w:t xml:space="preserve">: </w:t>
      </w:r>
      <w:r w:rsidR="007D3DEF" w:rsidRPr="007D3DEF">
        <w:rPr>
          <w:color w:val="C00000"/>
          <w:lang w:val="fr-FR"/>
        </w:rPr>
        <w:t>“Récits de changement” du ca</w:t>
      </w:r>
      <w:r w:rsidR="007D3DEF">
        <w:rPr>
          <w:color w:val="C00000"/>
          <w:lang w:val="fr-FR"/>
        </w:rPr>
        <w:t>mp de</w:t>
      </w:r>
      <w:r w:rsidRPr="007D3DEF">
        <w:rPr>
          <w:color w:val="C00000"/>
          <w:lang w:val="fr-FR"/>
        </w:rPr>
        <w:t xml:space="preserve"> </w:t>
      </w:r>
      <w:proofErr w:type="spellStart"/>
      <w:r w:rsidRPr="007D3DEF">
        <w:rPr>
          <w:color w:val="C00000"/>
          <w:lang w:val="fr-FR"/>
        </w:rPr>
        <w:t>Bidibidi</w:t>
      </w:r>
      <w:proofErr w:type="spellEnd"/>
      <w:r w:rsidRPr="007D3DEF">
        <w:rPr>
          <w:color w:val="C00000"/>
          <w:lang w:val="fr-FR"/>
        </w:rPr>
        <w:t xml:space="preserve">, </w:t>
      </w:r>
      <w:r w:rsidR="007D3DEF">
        <w:rPr>
          <w:color w:val="C00000"/>
          <w:lang w:val="fr-FR"/>
        </w:rPr>
        <w:t>Ou</w:t>
      </w:r>
      <w:r w:rsidRPr="007D3DEF">
        <w:rPr>
          <w:color w:val="C00000"/>
          <w:lang w:val="fr-FR"/>
        </w:rPr>
        <w:t xml:space="preserve">ganda </w:t>
      </w:r>
    </w:p>
    <w:p w14:paraId="1D2F1C9C" w14:textId="1991C504" w:rsidR="00F86591" w:rsidRPr="00F96CB6" w:rsidRDefault="00926A3C" w:rsidP="00F96CB6">
      <w:pPr>
        <w:spacing w:line="276" w:lineRule="auto"/>
        <w:ind w:left="0" w:firstLine="0"/>
        <w:jc w:val="both"/>
        <w:rPr>
          <w:rFonts w:asciiTheme="minorHAnsi" w:hAnsiTheme="minorHAnsi" w:cstheme="minorHAnsi"/>
          <w:color w:val="auto"/>
          <w:sz w:val="22"/>
          <w:lang w:val="fr-FR"/>
        </w:rPr>
      </w:pPr>
      <w:r w:rsidRPr="00926A3C">
        <w:rPr>
          <w:rFonts w:cstheme="minorHAnsi"/>
          <w:sz w:val="22"/>
          <w:lang w:val="fr-FR"/>
        </w:rPr>
        <w:t xml:space="preserve">Après des activités pilotes, NUWODU a recueilli des </w:t>
      </w:r>
      <w:r w:rsidR="00F96CB6">
        <w:rPr>
          <w:rFonts w:cstheme="minorHAnsi"/>
          <w:sz w:val="22"/>
          <w:lang w:val="fr-FR"/>
        </w:rPr>
        <w:t>« </w:t>
      </w:r>
      <w:r w:rsidRPr="00926A3C">
        <w:rPr>
          <w:rFonts w:cstheme="minorHAnsi"/>
          <w:sz w:val="22"/>
          <w:lang w:val="fr-FR"/>
        </w:rPr>
        <w:t>Récits de changement</w:t>
      </w:r>
      <w:r w:rsidR="00F96CB6">
        <w:rPr>
          <w:rFonts w:cstheme="minorHAnsi"/>
          <w:sz w:val="22"/>
          <w:lang w:val="fr-FR"/>
        </w:rPr>
        <w:t> »</w:t>
      </w:r>
      <w:r w:rsidR="00F86591" w:rsidRPr="0041014F">
        <w:rPr>
          <w:rStyle w:val="FootnoteReference"/>
          <w:rFonts w:cstheme="minorHAnsi"/>
          <w:sz w:val="22"/>
          <w:lang w:val="fr-FR"/>
        </w:rPr>
        <w:footnoteReference w:id="9"/>
      </w:r>
      <w:r w:rsidR="00F86591" w:rsidRPr="00F96CB6">
        <w:rPr>
          <w:rFonts w:cstheme="minorHAnsi"/>
          <w:sz w:val="22"/>
          <w:lang w:val="fr-FR"/>
        </w:rPr>
        <w:t xml:space="preserve"> </w:t>
      </w:r>
      <w:r w:rsidR="00F96CB6" w:rsidRPr="00926A3C">
        <w:rPr>
          <w:rFonts w:cstheme="minorHAnsi"/>
          <w:sz w:val="22"/>
          <w:lang w:val="fr-FR"/>
        </w:rPr>
        <w:t xml:space="preserve">auprès de femmes handicapées réfugiées en utilisant une approche participative pour impliquer les bénéficiaires dans l'évaluation du type de changement qui compte le plus. </w:t>
      </w:r>
      <w:r w:rsidR="00F96CB6" w:rsidRPr="00F96CB6">
        <w:rPr>
          <w:rFonts w:cstheme="minorHAnsi"/>
          <w:sz w:val="22"/>
          <w:lang w:val="fr-FR"/>
        </w:rPr>
        <w:t xml:space="preserve">Voici deux exemples </w:t>
      </w:r>
      <w:r w:rsidR="007C03A1">
        <w:rPr>
          <w:rFonts w:cstheme="minorHAnsi"/>
          <w:sz w:val="22"/>
          <w:lang w:val="fr-FR"/>
        </w:rPr>
        <w:t>de récits recueillis</w:t>
      </w:r>
      <w:r w:rsidR="00F96CB6" w:rsidRPr="00F96CB6">
        <w:rPr>
          <w:rFonts w:cstheme="minorHAnsi"/>
          <w:sz w:val="22"/>
          <w:lang w:val="fr-FR"/>
        </w:rPr>
        <w:t xml:space="preserve"> par le personnel de NUWODU</w:t>
      </w:r>
      <w:r w:rsidR="00F86591" w:rsidRPr="00F96CB6">
        <w:rPr>
          <w:rFonts w:cstheme="minorHAnsi"/>
          <w:sz w:val="22"/>
          <w:lang w:val="fr-FR"/>
        </w:rPr>
        <w:t>.</w:t>
      </w:r>
    </w:p>
    <w:p w14:paraId="33693CDA" w14:textId="77777777" w:rsidR="00F86591" w:rsidRPr="005A6ECE" w:rsidRDefault="00F86591" w:rsidP="008536AD">
      <w:pPr>
        <w:pStyle w:val="NoSpacing"/>
        <w:spacing w:line="276" w:lineRule="auto"/>
        <w:jc w:val="both"/>
        <w:rPr>
          <w:rFonts w:asciiTheme="minorHAnsi" w:hAnsiTheme="minorHAnsi" w:cstheme="minorHAnsi"/>
          <w:noProof/>
          <w:color w:val="C00000"/>
          <w:sz w:val="24"/>
          <w:szCs w:val="24"/>
          <w:lang w:val="fr-FR"/>
        </w:rPr>
      </w:pPr>
      <w:r w:rsidRPr="005A6ECE">
        <w:rPr>
          <w:rFonts w:asciiTheme="minorHAnsi" w:hAnsiTheme="minorHAnsi" w:cstheme="minorHAnsi"/>
          <w:noProof/>
          <w:color w:val="C00000"/>
          <w:sz w:val="24"/>
          <w:szCs w:val="24"/>
          <w:lang w:val="fr-FR"/>
        </w:rPr>
        <w:t xml:space="preserve">Betty Selua </w:t>
      </w:r>
    </w:p>
    <w:p w14:paraId="6750492A" w14:textId="2551DEF4" w:rsidR="00F86591" w:rsidRPr="00F72397" w:rsidRDefault="00F72397" w:rsidP="008536AD">
      <w:pPr>
        <w:pStyle w:val="NoSpacing"/>
        <w:spacing w:line="276" w:lineRule="auto"/>
        <w:jc w:val="both"/>
        <w:rPr>
          <w:rFonts w:asciiTheme="minorHAnsi" w:hAnsiTheme="minorHAnsi" w:cstheme="minorHAnsi"/>
          <w:i/>
          <w:noProof/>
          <w:lang w:val="fr-FR"/>
        </w:rPr>
      </w:pPr>
      <w:r w:rsidRPr="00F72397">
        <w:rPr>
          <w:rFonts w:asciiTheme="minorHAnsi" w:hAnsiTheme="minorHAnsi" w:cstheme="minorHAnsi"/>
          <w:i/>
          <w:noProof/>
          <w:lang w:val="fr-FR"/>
        </w:rPr>
        <w:t xml:space="preserve">Je m'appelle </w:t>
      </w:r>
      <w:r w:rsidRPr="00F72397">
        <w:rPr>
          <w:rFonts w:asciiTheme="minorHAnsi" w:hAnsiTheme="minorHAnsi" w:cstheme="minorHAnsi"/>
          <w:b/>
          <w:i/>
          <w:noProof/>
          <w:lang w:val="fr-FR"/>
        </w:rPr>
        <w:t>Betty Selua</w:t>
      </w:r>
      <w:r w:rsidRPr="00F72397">
        <w:rPr>
          <w:rFonts w:asciiTheme="minorHAnsi" w:hAnsiTheme="minorHAnsi" w:cstheme="minorHAnsi"/>
          <w:i/>
          <w:noProof/>
          <w:lang w:val="fr-FR"/>
        </w:rPr>
        <w:t>, j'ai 23 ans et je suis handicapée physique.  Je vis avec ma grand-mère, mes parents et mes frères et sœurs. J'ai participé aux célébrations de la Journée internationale des personnes handicapées de 2018 à Nakaseke et j'ai utilisé mon indemnité de facilitation pour acheter un matelas et construire une maison.</w:t>
      </w:r>
    </w:p>
    <w:p w14:paraId="0E13C586" w14:textId="0B9022E4" w:rsidR="00F86591" w:rsidRPr="00F72397" w:rsidRDefault="00303E2A" w:rsidP="008536AD">
      <w:pPr>
        <w:pStyle w:val="NoSpacing"/>
        <w:spacing w:line="276" w:lineRule="auto"/>
        <w:jc w:val="both"/>
        <w:rPr>
          <w:rFonts w:asciiTheme="minorHAnsi" w:hAnsiTheme="minorHAnsi" w:cstheme="minorHAnsi"/>
          <w:i/>
          <w:noProof/>
          <w:lang w:val="fr-FR"/>
        </w:rPr>
      </w:pPr>
      <w:r w:rsidRPr="0041014F">
        <w:rPr>
          <w:rFonts w:asciiTheme="minorHAnsi" w:hAnsiTheme="minorHAnsi" w:cstheme="minorHAnsi"/>
          <w:i/>
          <w:noProof/>
          <w:lang w:val="fr-FR"/>
        </w:rPr>
        <w:drawing>
          <wp:anchor distT="0" distB="0" distL="114300" distR="114300" simplePos="0" relativeHeight="251675648" behindDoc="0" locked="0" layoutInCell="1" allowOverlap="1" wp14:anchorId="1437F538" wp14:editId="6DC9847B">
            <wp:simplePos x="0" y="0"/>
            <wp:positionH relativeFrom="margin">
              <wp:posOffset>76200</wp:posOffset>
            </wp:positionH>
            <wp:positionV relativeFrom="paragraph">
              <wp:posOffset>133985</wp:posOffset>
            </wp:positionV>
            <wp:extent cx="2887980" cy="3448050"/>
            <wp:effectExtent l="0" t="0" r="7620" b="0"/>
            <wp:wrapSquare wrapText="bothSides"/>
            <wp:docPr id="12" name="Picture 12" descr="Une jeune femme est assise contre le mur de sa maison et semble faire des signes avec ses mains. Elle porte un polo et une jupe longue avec un motif et des sandales sur un pied. L'autre pied semble être band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YUMBE PHOTOS\DSCN009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324" b="2710"/>
                    <a:stretch/>
                  </pic:blipFill>
                  <pic:spPr bwMode="auto">
                    <a:xfrm>
                      <a:off x="0" y="0"/>
                      <a:ext cx="2887980" cy="3448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9BB138" w14:textId="19B68EC7" w:rsidR="00867AA1" w:rsidRPr="00867AA1" w:rsidRDefault="00867AA1" w:rsidP="00867AA1">
      <w:pPr>
        <w:pStyle w:val="NoSpacing"/>
        <w:spacing w:line="276" w:lineRule="auto"/>
        <w:jc w:val="both"/>
        <w:rPr>
          <w:rFonts w:asciiTheme="minorHAnsi" w:hAnsiTheme="minorHAnsi" w:cstheme="minorHAnsi"/>
          <w:i/>
          <w:noProof/>
          <w:lang w:val="fr-FR"/>
        </w:rPr>
      </w:pPr>
      <w:r w:rsidRPr="00867AA1">
        <w:rPr>
          <w:rFonts w:asciiTheme="minorHAnsi" w:hAnsiTheme="minorHAnsi" w:cstheme="minorHAnsi"/>
          <w:i/>
          <w:noProof/>
          <w:lang w:val="fr-FR"/>
        </w:rPr>
        <w:t>La formation de NUWODU sur les VBG, les droits et le système de référence en matière de VBG a été la première du genre pour moi et la première formation à laquelle j'ai participé dans ma vie. Je me suis rendu compte que plus de femmes que d'hommes sont confrontées aux VBG et surtout que les personnes handicapées courent un plus grand risque de violence basée sur le genre.</w:t>
      </w:r>
    </w:p>
    <w:p w14:paraId="25EA777B" w14:textId="52266016" w:rsidR="00867AA1" w:rsidRPr="00867AA1" w:rsidRDefault="00867AA1" w:rsidP="00867AA1">
      <w:pPr>
        <w:pStyle w:val="NoSpacing"/>
        <w:spacing w:line="276" w:lineRule="auto"/>
        <w:jc w:val="both"/>
        <w:rPr>
          <w:rFonts w:asciiTheme="minorHAnsi" w:hAnsiTheme="minorHAnsi" w:cstheme="minorHAnsi"/>
          <w:i/>
          <w:noProof/>
          <w:lang w:val="fr-FR"/>
        </w:rPr>
      </w:pPr>
    </w:p>
    <w:p w14:paraId="2EF65DC3" w14:textId="77777777" w:rsidR="00867AA1" w:rsidRPr="00867AA1" w:rsidRDefault="00867AA1" w:rsidP="00867AA1">
      <w:pPr>
        <w:pStyle w:val="NoSpacing"/>
        <w:spacing w:line="276" w:lineRule="auto"/>
        <w:jc w:val="both"/>
        <w:rPr>
          <w:rFonts w:asciiTheme="minorHAnsi" w:hAnsiTheme="minorHAnsi" w:cstheme="minorHAnsi"/>
          <w:i/>
          <w:noProof/>
          <w:lang w:val="fr-FR"/>
        </w:rPr>
      </w:pPr>
      <w:r w:rsidRPr="00867AA1">
        <w:rPr>
          <w:rFonts w:asciiTheme="minorHAnsi" w:hAnsiTheme="minorHAnsi" w:cstheme="minorHAnsi"/>
          <w:i/>
          <w:noProof/>
          <w:lang w:val="fr-FR"/>
        </w:rPr>
        <w:t xml:space="preserve"> La formation m'a permis de savoir que les personnes handicapées sont importantes parce qu'elles ont des droits comme toutes les autres personnes non handicapées. </w:t>
      </w:r>
    </w:p>
    <w:p w14:paraId="3C77BE88" w14:textId="77777777" w:rsidR="00867AA1" w:rsidRPr="00867AA1" w:rsidRDefault="00867AA1" w:rsidP="00867AA1">
      <w:pPr>
        <w:pStyle w:val="NoSpacing"/>
        <w:spacing w:line="276" w:lineRule="auto"/>
        <w:jc w:val="both"/>
        <w:rPr>
          <w:rFonts w:asciiTheme="minorHAnsi" w:hAnsiTheme="minorHAnsi" w:cstheme="minorHAnsi"/>
          <w:i/>
          <w:noProof/>
          <w:lang w:val="fr-FR"/>
        </w:rPr>
      </w:pPr>
    </w:p>
    <w:p w14:paraId="4EB231A6" w14:textId="33741D00" w:rsidR="00F86591" w:rsidRPr="00867AA1" w:rsidRDefault="00A456CB" w:rsidP="00867AA1">
      <w:pPr>
        <w:pStyle w:val="NoSpacing"/>
        <w:spacing w:line="276" w:lineRule="auto"/>
        <w:jc w:val="both"/>
        <w:rPr>
          <w:rFonts w:asciiTheme="minorHAnsi" w:hAnsiTheme="minorHAnsi" w:cstheme="minorHAnsi"/>
          <w:b/>
          <w:i/>
          <w:noProof/>
          <w:lang w:val="fr-FR"/>
        </w:rPr>
      </w:pPr>
      <w:r w:rsidRPr="0041014F">
        <w:rPr>
          <w:rFonts w:asciiTheme="minorHAnsi" w:hAnsiTheme="minorHAnsi" w:cstheme="minorHAnsi"/>
          <w:i/>
          <w:noProof/>
          <w:lang w:val="fr-FR"/>
        </w:rPr>
        <mc:AlternateContent>
          <mc:Choice Requires="wps">
            <w:drawing>
              <wp:anchor distT="0" distB="0" distL="114300" distR="114300" simplePos="0" relativeHeight="251676672" behindDoc="1" locked="0" layoutInCell="1" allowOverlap="1" wp14:anchorId="0F51F37B" wp14:editId="08895AAD">
                <wp:simplePos x="0" y="0"/>
                <wp:positionH relativeFrom="margin">
                  <wp:align>left</wp:align>
                </wp:positionH>
                <wp:positionV relativeFrom="paragraph">
                  <wp:posOffset>708688</wp:posOffset>
                </wp:positionV>
                <wp:extent cx="2962275" cy="295275"/>
                <wp:effectExtent l="0" t="0" r="9525" b="9525"/>
                <wp:wrapTight wrapText="bothSides">
                  <wp:wrapPolygon edited="0">
                    <wp:start x="0" y="0"/>
                    <wp:lineTo x="0" y="20903"/>
                    <wp:lineTo x="21531" y="20903"/>
                    <wp:lineTo x="21531"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962275" cy="295275"/>
                        </a:xfrm>
                        <a:prstGeom prst="rect">
                          <a:avLst/>
                        </a:prstGeom>
                        <a:solidFill>
                          <a:prstClr val="white"/>
                        </a:solidFill>
                        <a:ln>
                          <a:noFill/>
                        </a:ln>
                        <a:effectLst/>
                      </wps:spPr>
                      <wps:txbx>
                        <w:txbxContent>
                          <w:p w14:paraId="6F6EED88" w14:textId="46FDEF73" w:rsidR="00F86591" w:rsidRPr="00303E2A" w:rsidRDefault="00303E2A" w:rsidP="00646DBC">
                            <w:pPr>
                              <w:pStyle w:val="Caption"/>
                              <w:ind w:left="370"/>
                              <w:jc w:val="center"/>
                              <w:rPr>
                                <w:rFonts w:ascii="Times New Roman" w:hAnsi="Times New Roman"/>
                                <w:b/>
                                <w:noProof/>
                                <w:color w:val="auto"/>
                                <w:lang w:val="fr-FR"/>
                              </w:rPr>
                            </w:pPr>
                            <w:r w:rsidRPr="00303E2A">
                              <w:rPr>
                                <w:b/>
                                <w:color w:val="auto"/>
                                <w:lang w:val="fr-FR"/>
                              </w:rPr>
                              <w:t xml:space="preserve">Mlle Selua sur la véranda de sa nouvelle maison dans le Camp </w:t>
                            </w:r>
                            <w:r>
                              <w:rPr>
                                <w:b/>
                                <w:color w:val="auto"/>
                                <w:lang w:val="fr-FR"/>
                              </w:rPr>
                              <w:t xml:space="preserve">du quartier de </w:t>
                            </w:r>
                            <w:r w:rsidRPr="00303E2A">
                              <w:rPr>
                                <w:b/>
                                <w:color w:val="auto"/>
                                <w:lang w:val="fr-FR"/>
                              </w:rPr>
                              <w:t>Yumbe.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1F37B" id="Text Box 4" o:spid="_x0000_s1029" type="#_x0000_t202" style="position:absolute;left:0;text-align:left;margin-left:0;margin-top:55.8pt;width:233.25pt;height:23.25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" stroked="f">
                <v:textbox inset="0,0,0,0">
                  <w:txbxContent>
                    <w:p w14:paraId="6F6EED88" w14:textId="46FDEF73" w:rsidR="00F86591" w:rsidRPr="00303E2A" w:rsidRDefault="00303E2A" w:rsidP="00646DBC">
                      <w:pPr>
                        <w:pStyle w:val="Lgende"/>
                        <w:ind w:left="370"/>
                        <w:jc w:val="center"/>
                        <w:rPr>
                          <w:rFonts w:ascii="Times New Roman" w:hAnsi="Times New Roman"/>
                          <w:b/>
                          <w:noProof/>
                          <w:color w:val="auto"/>
                          <w:lang w:val="fr-FR"/>
                        </w:rPr>
                      </w:pPr>
                      <w:r w:rsidRPr="00303E2A">
                        <w:rPr>
                          <w:b/>
                          <w:color w:val="auto"/>
                          <w:lang w:val="fr-FR"/>
                        </w:rPr>
                        <w:t xml:space="preserve">Mlle </w:t>
                      </w:r>
                      <w:r w:rsidRPr="00303E2A">
                        <w:rPr>
                          <w:b/>
                          <w:color w:val="auto"/>
                          <w:lang w:val="fr-FR"/>
                        </w:rPr>
                        <w:t xml:space="preserve">Selua sur la véranda de sa nouvelle maison dans le Camp </w:t>
                      </w:r>
                      <w:r>
                        <w:rPr>
                          <w:b/>
                          <w:color w:val="auto"/>
                          <w:lang w:val="fr-FR"/>
                        </w:rPr>
                        <w:t xml:space="preserve">du quartier de </w:t>
                      </w:r>
                      <w:r w:rsidRPr="00303E2A">
                        <w:rPr>
                          <w:b/>
                          <w:color w:val="auto"/>
                          <w:lang w:val="fr-FR"/>
                        </w:rPr>
                        <w:t>Yumbe.</w:t>
                      </w:r>
                    </w:p>
                  </w:txbxContent>
                </v:textbox>
                <w10:wrap type="tight" anchorx="margin"/>
              </v:shape>
            </w:pict>
          </mc:Fallback>
        </mc:AlternateContent>
      </w:r>
      <w:r w:rsidR="00867AA1" w:rsidRPr="00867AA1">
        <w:rPr>
          <w:rFonts w:asciiTheme="minorHAnsi" w:hAnsiTheme="minorHAnsi" w:cstheme="minorHAnsi"/>
          <w:i/>
          <w:noProof/>
          <w:lang w:val="fr-FR"/>
        </w:rPr>
        <w:t>Le voyage vers le district de Nakaseke a été passionnant. J'ai été motivée et encouragée lorsque j'ai remarqué qu'il y avait d'autres femmes ayant des handicaps différents.</w:t>
      </w:r>
      <w:r w:rsidR="00F86591" w:rsidRPr="00867AA1">
        <w:rPr>
          <w:rFonts w:asciiTheme="minorHAnsi" w:hAnsiTheme="minorHAnsi" w:cstheme="minorHAnsi"/>
          <w:b/>
          <w:i/>
          <w:noProof/>
          <w:lang w:val="fr-FR"/>
        </w:rPr>
        <w:t xml:space="preserve">. </w:t>
      </w:r>
    </w:p>
    <w:p w14:paraId="25278100" w14:textId="4962B5AF" w:rsidR="00F86591" w:rsidRPr="00867AA1" w:rsidRDefault="00F86591" w:rsidP="008536AD">
      <w:pPr>
        <w:pStyle w:val="NoSpacing"/>
        <w:spacing w:line="276" w:lineRule="auto"/>
        <w:jc w:val="both"/>
        <w:rPr>
          <w:rFonts w:asciiTheme="minorHAnsi" w:hAnsiTheme="minorHAnsi" w:cstheme="minorHAnsi"/>
          <w:b/>
          <w:i/>
          <w:noProof/>
          <w:lang w:val="fr-FR"/>
        </w:rPr>
      </w:pPr>
    </w:p>
    <w:p w14:paraId="778CB2B7" w14:textId="44B1CE5E" w:rsidR="00F86591" w:rsidRPr="00323CD4" w:rsidRDefault="00A456CB" w:rsidP="008536AD">
      <w:pPr>
        <w:pStyle w:val="NoSpacing"/>
        <w:spacing w:line="276" w:lineRule="auto"/>
        <w:jc w:val="both"/>
        <w:rPr>
          <w:rFonts w:asciiTheme="minorHAnsi" w:hAnsiTheme="minorHAnsi" w:cstheme="minorHAnsi"/>
          <w:i/>
          <w:noProof/>
          <w:color w:val="FF0000"/>
          <w:lang w:val="fr-FR"/>
        </w:rPr>
      </w:pPr>
      <w:r w:rsidRPr="00A456CB">
        <w:rPr>
          <w:rFonts w:asciiTheme="minorHAnsi" w:hAnsiTheme="minorHAnsi" w:cstheme="minorHAnsi"/>
          <w:b/>
          <w:i/>
          <w:noProof/>
          <w:lang w:val="fr-FR"/>
        </w:rPr>
        <w:t>À partir de ce moment, j</w:t>
      </w:r>
      <w:r>
        <w:rPr>
          <w:rFonts w:asciiTheme="minorHAnsi" w:hAnsiTheme="minorHAnsi" w:cstheme="minorHAnsi"/>
          <w:b/>
          <w:i/>
          <w:noProof/>
          <w:lang w:val="fr-FR"/>
        </w:rPr>
        <w:t xml:space="preserve">e me suis senti membre ; </w:t>
      </w:r>
      <w:r w:rsidRPr="00A456CB">
        <w:rPr>
          <w:rFonts w:asciiTheme="minorHAnsi" w:hAnsiTheme="minorHAnsi" w:cstheme="minorHAnsi"/>
          <w:i/>
          <w:noProof/>
          <w:lang w:val="fr-FR"/>
        </w:rPr>
        <w:t xml:space="preserve">j’ai compris que j'appartenais à une famille à laquelle je pouvais m'identifier, à une famille de femmes avec différents handicaps. Je me sens membre de la communauté et aucune parole, </w:t>
      </w:r>
      <w:r w:rsidR="00A7756F">
        <w:rPr>
          <w:rFonts w:asciiTheme="minorHAnsi" w:hAnsiTheme="minorHAnsi" w:cstheme="minorHAnsi"/>
          <w:i/>
          <w:noProof/>
          <w:lang w:val="fr-FR"/>
        </w:rPr>
        <w:t xml:space="preserve">ni </w:t>
      </w:r>
      <w:r w:rsidRPr="00A456CB">
        <w:rPr>
          <w:rFonts w:asciiTheme="minorHAnsi" w:hAnsiTheme="minorHAnsi" w:cstheme="minorHAnsi"/>
          <w:i/>
          <w:noProof/>
          <w:lang w:val="fr-FR"/>
        </w:rPr>
        <w:t xml:space="preserve">insulte, </w:t>
      </w:r>
      <w:r w:rsidR="00A7756F">
        <w:rPr>
          <w:rFonts w:asciiTheme="minorHAnsi" w:hAnsiTheme="minorHAnsi" w:cstheme="minorHAnsi"/>
          <w:i/>
          <w:noProof/>
          <w:lang w:val="fr-FR"/>
        </w:rPr>
        <w:t xml:space="preserve">ni </w:t>
      </w:r>
      <w:r w:rsidRPr="00A456CB">
        <w:rPr>
          <w:rFonts w:asciiTheme="minorHAnsi" w:hAnsiTheme="minorHAnsi" w:cstheme="minorHAnsi"/>
          <w:i/>
          <w:noProof/>
          <w:lang w:val="fr-FR"/>
        </w:rPr>
        <w:t xml:space="preserve">moquerie ne peut me secouer ! </w:t>
      </w:r>
      <w:r w:rsidRPr="00323CD4">
        <w:rPr>
          <w:rFonts w:asciiTheme="minorHAnsi" w:hAnsiTheme="minorHAnsi" w:cstheme="minorHAnsi"/>
          <w:i/>
          <w:noProof/>
          <w:lang w:val="fr-FR"/>
        </w:rPr>
        <w:t>Je suis confiante, je suis humaine.</w:t>
      </w:r>
      <w:r w:rsidR="00F86591" w:rsidRPr="00323CD4">
        <w:rPr>
          <w:rFonts w:asciiTheme="minorHAnsi" w:hAnsiTheme="minorHAnsi" w:cstheme="minorHAnsi"/>
          <w:i/>
          <w:noProof/>
          <w:color w:val="FF0000"/>
          <w:lang w:val="fr-FR"/>
        </w:rPr>
        <w:t xml:space="preserve"> </w:t>
      </w:r>
    </w:p>
    <w:p w14:paraId="6BB10EE3" w14:textId="77777777" w:rsidR="00F86591" w:rsidRPr="00323CD4" w:rsidRDefault="00F86591" w:rsidP="008536AD">
      <w:pPr>
        <w:pStyle w:val="NoSpacing"/>
        <w:spacing w:line="276" w:lineRule="auto"/>
        <w:jc w:val="both"/>
        <w:rPr>
          <w:rFonts w:asciiTheme="minorHAnsi" w:hAnsiTheme="minorHAnsi" w:cstheme="minorHAnsi"/>
          <w:i/>
          <w:noProof/>
          <w:lang w:val="fr-FR"/>
        </w:rPr>
      </w:pPr>
    </w:p>
    <w:p w14:paraId="3184956E" w14:textId="77777777" w:rsidR="00323CD4" w:rsidRPr="00323CD4" w:rsidRDefault="00323CD4" w:rsidP="00323CD4">
      <w:pPr>
        <w:pStyle w:val="NoSpacing"/>
        <w:spacing w:line="276" w:lineRule="auto"/>
        <w:jc w:val="both"/>
        <w:rPr>
          <w:rFonts w:asciiTheme="minorHAnsi" w:hAnsiTheme="minorHAnsi" w:cstheme="minorHAnsi"/>
          <w:i/>
          <w:noProof/>
          <w:lang w:val="fr-FR"/>
        </w:rPr>
      </w:pPr>
      <w:r w:rsidRPr="00323CD4">
        <w:rPr>
          <w:rFonts w:asciiTheme="minorHAnsi" w:hAnsiTheme="minorHAnsi" w:cstheme="minorHAnsi"/>
          <w:i/>
          <w:noProof/>
          <w:lang w:val="fr-FR"/>
        </w:rPr>
        <w:t xml:space="preserve">Après les célébrations à Nakaseke, je suis revenu heureuse. J'ai non seulement appris de nouvelles choses, mais aussi j'ai reçu de l'argent ! Cet argent a fait des merveilles pour moi et ma famille. Au début, nous </w:t>
      </w:r>
      <w:r w:rsidRPr="00323CD4">
        <w:rPr>
          <w:rFonts w:asciiTheme="minorHAnsi" w:hAnsiTheme="minorHAnsi" w:cstheme="minorHAnsi"/>
          <w:i/>
          <w:noProof/>
          <w:lang w:val="fr-FR"/>
        </w:rPr>
        <w:lastRenderedPageBreak/>
        <w:t>dormions sous un abri fait de sacs en polyéthylène. Les frais de facilitation que j'ai reçus de NUWODU m'ont aidé à construire une maison avec un toît de chaume. Maintenant, nous avons au moins une maison, même si elle n'est pas définitive. J'apprécie l'initiative de NUWODU mille fois.</w:t>
      </w:r>
    </w:p>
    <w:p w14:paraId="46655F0C" w14:textId="77777777" w:rsidR="00323CD4" w:rsidRPr="00323CD4" w:rsidRDefault="00323CD4" w:rsidP="00323CD4">
      <w:pPr>
        <w:pStyle w:val="NoSpacing"/>
        <w:spacing w:line="276" w:lineRule="auto"/>
        <w:jc w:val="both"/>
        <w:rPr>
          <w:rFonts w:asciiTheme="minorHAnsi" w:hAnsiTheme="minorHAnsi" w:cstheme="minorHAnsi"/>
          <w:i/>
          <w:noProof/>
          <w:lang w:val="fr-FR"/>
        </w:rPr>
      </w:pPr>
    </w:p>
    <w:p w14:paraId="39FC3124" w14:textId="017469FB" w:rsidR="00323CD4" w:rsidRPr="00323CD4" w:rsidRDefault="00323CD4" w:rsidP="00323CD4">
      <w:pPr>
        <w:pStyle w:val="NoSpacing"/>
        <w:spacing w:line="276" w:lineRule="auto"/>
        <w:jc w:val="both"/>
        <w:rPr>
          <w:rFonts w:asciiTheme="minorHAnsi" w:hAnsiTheme="minorHAnsi" w:cstheme="minorHAnsi"/>
          <w:i/>
          <w:noProof/>
          <w:lang w:val="fr-FR"/>
        </w:rPr>
      </w:pPr>
      <w:r w:rsidRPr="00323CD4">
        <w:rPr>
          <w:rFonts w:asciiTheme="minorHAnsi" w:hAnsiTheme="minorHAnsi" w:cstheme="minorHAnsi"/>
          <w:i/>
          <w:noProof/>
          <w:lang w:val="fr-FR"/>
        </w:rPr>
        <w:t>Mes parents m'ont encouragée à assister à la formation et m'ont pay</w:t>
      </w:r>
      <w:r w:rsidR="00A7756F">
        <w:rPr>
          <w:rFonts w:asciiTheme="minorHAnsi" w:hAnsiTheme="minorHAnsi" w:cstheme="minorHAnsi"/>
          <w:i/>
          <w:noProof/>
          <w:lang w:val="fr-FR"/>
        </w:rPr>
        <w:t>é</w:t>
      </w:r>
      <w:r w:rsidRPr="00323CD4">
        <w:rPr>
          <w:rFonts w:asciiTheme="minorHAnsi" w:hAnsiTheme="minorHAnsi" w:cstheme="minorHAnsi"/>
          <w:i/>
          <w:noProof/>
          <w:lang w:val="fr-FR"/>
        </w:rPr>
        <w:t xml:space="preserve"> mon transport jusqu'au lieu de la formation. Je veux connaître un peu plus les personnes handicapées en général et les femmes handicapées en particulier. Le lieu de formation a été rendu accessible et le remboursement des frais de transport a été assuré. Je n'ai pas eu de difficulté à participer à la formation. </w:t>
      </w:r>
    </w:p>
    <w:p w14:paraId="1AF60D7E" w14:textId="77777777" w:rsidR="00323CD4" w:rsidRPr="00323CD4" w:rsidRDefault="00323CD4" w:rsidP="00323CD4">
      <w:pPr>
        <w:pStyle w:val="NoSpacing"/>
        <w:spacing w:line="276" w:lineRule="auto"/>
        <w:jc w:val="both"/>
        <w:rPr>
          <w:rFonts w:asciiTheme="minorHAnsi" w:hAnsiTheme="minorHAnsi" w:cstheme="minorHAnsi"/>
          <w:i/>
          <w:noProof/>
          <w:lang w:val="fr-FR"/>
        </w:rPr>
      </w:pPr>
    </w:p>
    <w:p w14:paraId="1ABCEA9E" w14:textId="2EEC1717" w:rsidR="00F86591" w:rsidRPr="00323CD4" w:rsidRDefault="00323CD4" w:rsidP="00323CD4">
      <w:pPr>
        <w:pStyle w:val="NoSpacing"/>
        <w:spacing w:line="276" w:lineRule="auto"/>
        <w:jc w:val="both"/>
        <w:rPr>
          <w:rFonts w:asciiTheme="minorHAnsi" w:hAnsiTheme="minorHAnsi" w:cstheme="minorHAnsi"/>
          <w:i/>
          <w:noProof/>
          <w:lang w:val="fr-FR"/>
        </w:rPr>
      </w:pPr>
      <w:r w:rsidRPr="00323CD4">
        <w:rPr>
          <w:rFonts w:asciiTheme="minorHAnsi" w:hAnsiTheme="minorHAnsi" w:cstheme="minorHAnsi"/>
          <w:i/>
          <w:noProof/>
          <w:lang w:val="fr-FR"/>
        </w:rPr>
        <w:t>J'aimerais beaucoup que les femmes handicapées bénéficient de projets de moyens de subsistance comme la fabrication de savon liquide, la couture, et des activités génératrices de revenus abordables afin qu'elles soient financièrement et économiquement en mesure de satisfaire leurs besoins vitaux. J'encourage également NUWODU à organiser davantage de formations pour les filles handicapées dans des villages sur des thèmes spécifiques et les acteurs devraient toujours planifier des formations spécifiques pour les personnes handicapées.</w:t>
      </w:r>
    </w:p>
    <w:p w14:paraId="5C8175FB" w14:textId="77777777" w:rsidR="00F86591" w:rsidRPr="00323CD4" w:rsidRDefault="00F86591" w:rsidP="008536AD">
      <w:pPr>
        <w:spacing w:line="276" w:lineRule="auto"/>
        <w:rPr>
          <w:rFonts w:asciiTheme="minorHAnsi" w:hAnsiTheme="minorHAnsi" w:cstheme="minorHAnsi"/>
          <w:i/>
          <w:sz w:val="22"/>
          <w:lang w:val="fr-FR"/>
        </w:rPr>
      </w:pPr>
    </w:p>
    <w:p w14:paraId="6D97FC11" w14:textId="77777777" w:rsidR="00F86591" w:rsidRPr="005A6ECE" w:rsidRDefault="00F86591" w:rsidP="008536AD">
      <w:pPr>
        <w:pStyle w:val="NoSpacing"/>
        <w:spacing w:line="276" w:lineRule="auto"/>
        <w:rPr>
          <w:rFonts w:asciiTheme="minorHAnsi" w:hAnsiTheme="minorHAnsi" w:cstheme="minorHAnsi"/>
          <w:color w:val="C00000"/>
          <w:sz w:val="24"/>
          <w:szCs w:val="24"/>
          <w:lang w:val="fr-FR"/>
        </w:rPr>
      </w:pPr>
      <w:r w:rsidRPr="005A6ECE">
        <w:rPr>
          <w:rFonts w:asciiTheme="minorHAnsi" w:hAnsiTheme="minorHAnsi" w:cstheme="minorHAnsi"/>
          <w:color w:val="C00000"/>
          <w:sz w:val="24"/>
          <w:szCs w:val="24"/>
          <w:lang w:val="fr-FR"/>
        </w:rPr>
        <w:t xml:space="preserve">Asianju Gloria </w:t>
      </w:r>
    </w:p>
    <w:p w14:paraId="7AAE08DD" w14:textId="6FDE7346" w:rsidR="00F86591" w:rsidRPr="00153D93" w:rsidRDefault="00153D93" w:rsidP="008536AD">
      <w:pPr>
        <w:pStyle w:val="NoSpacing"/>
        <w:spacing w:line="276" w:lineRule="auto"/>
        <w:jc w:val="both"/>
        <w:rPr>
          <w:rFonts w:asciiTheme="minorHAnsi" w:hAnsiTheme="minorHAnsi" w:cstheme="minorHAnsi"/>
          <w:i/>
          <w:noProof/>
          <w:lang w:val="fr-FR"/>
        </w:rPr>
      </w:pPr>
      <w:r w:rsidRPr="00153D93">
        <w:rPr>
          <w:rFonts w:asciiTheme="minorHAnsi" w:hAnsiTheme="minorHAnsi" w:cstheme="minorHAnsi"/>
          <w:i/>
          <w:noProof/>
          <w:lang w:val="fr-FR"/>
        </w:rPr>
        <w:t xml:space="preserve">Je m'appelle </w:t>
      </w:r>
      <w:r w:rsidRPr="00A7756F">
        <w:rPr>
          <w:rFonts w:asciiTheme="minorHAnsi" w:hAnsiTheme="minorHAnsi" w:cstheme="minorHAnsi"/>
          <w:b/>
          <w:i/>
          <w:noProof/>
          <w:lang w:val="fr-FR"/>
        </w:rPr>
        <w:t>Asianju Gloria</w:t>
      </w:r>
      <w:r w:rsidRPr="00153D93">
        <w:rPr>
          <w:rFonts w:asciiTheme="minorHAnsi" w:hAnsiTheme="minorHAnsi" w:cstheme="minorHAnsi"/>
          <w:i/>
          <w:noProof/>
          <w:lang w:val="fr-FR"/>
        </w:rPr>
        <w:t>, j'ai 35 ans, et je suis handicapée physique. Je suis veuve depuis 2017 et je vis avec trois enfants biologiques et six des enfants de mon mari dont la mère est également décédée</w:t>
      </w:r>
      <w:r w:rsidR="00F86591" w:rsidRPr="00153D93">
        <w:rPr>
          <w:rFonts w:asciiTheme="minorHAnsi" w:hAnsiTheme="minorHAnsi" w:cstheme="minorHAnsi"/>
          <w:i/>
          <w:noProof/>
          <w:lang w:val="fr-FR"/>
        </w:rPr>
        <w:t xml:space="preserve">. </w:t>
      </w:r>
    </w:p>
    <w:p w14:paraId="01970DAF" w14:textId="77777777" w:rsidR="00F86591" w:rsidRPr="00153D93" w:rsidRDefault="00F86591" w:rsidP="008536AD">
      <w:pPr>
        <w:pStyle w:val="NoSpacing"/>
        <w:spacing w:line="276" w:lineRule="auto"/>
        <w:jc w:val="both"/>
        <w:rPr>
          <w:rFonts w:asciiTheme="minorHAnsi" w:hAnsiTheme="minorHAnsi" w:cstheme="minorHAnsi"/>
          <w:i/>
          <w:noProof/>
          <w:lang w:val="fr-FR"/>
        </w:rPr>
      </w:pPr>
      <w:r w:rsidRPr="0041014F">
        <w:rPr>
          <w:rFonts w:asciiTheme="minorHAnsi" w:hAnsiTheme="minorHAnsi" w:cstheme="minorHAnsi"/>
          <w:i/>
          <w:noProof/>
          <w:lang w:val="fr-FR"/>
        </w:rPr>
        <w:drawing>
          <wp:anchor distT="0" distB="0" distL="114300" distR="114300" simplePos="0" relativeHeight="251678720" behindDoc="1" locked="0" layoutInCell="1" allowOverlap="1" wp14:anchorId="68EDDE69" wp14:editId="07A883A6">
            <wp:simplePos x="0" y="0"/>
            <wp:positionH relativeFrom="column">
              <wp:posOffset>2962910</wp:posOffset>
            </wp:positionH>
            <wp:positionV relativeFrom="paragraph">
              <wp:posOffset>132080</wp:posOffset>
            </wp:positionV>
            <wp:extent cx="2913380" cy="3419475"/>
            <wp:effectExtent l="0" t="0" r="1270" b="9525"/>
            <wp:wrapTight wrapText="bothSides">
              <wp:wrapPolygon edited="0">
                <wp:start x="0" y="0"/>
                <wp:lineTo x="0" y="21540"/>
                <wp:lineTo x="21468" y="21540"/>
                <wp:lineTo x="21468" y="0"/>
                <wp:lineTo x="0" y="0"/>
              </wp:wrapPolygon>
            </wp:wrapTight>
            <wp:docPr id="14" name="Picture 14" descr="Une femme assise à l'extérieur devant une maison au toit de chaume et souriante. Elle porte un polo blanc et une longue jupe noire et une écharpe sur la tê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Temporary Internet Files\Content.Word\IMG_20100101_1154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1338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4AEBF" w14:textId="43B0A2DF" w:rsidR="00F86591" w:rsidRPr="00153D93" w:rsidRDefault="00153D93" w:rsidP="008536AD">
      <w:pPr>
        <w:pStyle w:val="NoSpacing"/>
        <w:spacing w:line="276" w:lineRule="auto"/>
        <w:jc w:val="both"/>
        <w:rPr>
          <w:rFonts w:asciiTheme="minorHAnsi" w:hAnsiTheme="minorHAnsi" w:cstheme="minorHAnsi"/>
          <w:i/>
          <w:noProof/>
          <w:lang w:val="fr-FR"/>
        </w:rPr>
      </w:pPr>
      <w:r w:rsidRPr="00153D93">
        <w:rPr>
          <w:rFonts w:asciiTheme="minorHAnsi" w:hAnsiTheme="minorHAnsi" w:cstheme="minorHAnsi"/>
          <w:i/>
          <w:noProof/>
          <w:lang w:val="fr-FR"/>
        </w:rPr>
        <w:t>Le Comité International de Secours nous a formé à l'hygiène et à la nutrition et j'ai aussi été sensibilisé à la violence basée sur le genre à l'école.</w:t>
      </w:r>
      <w:r w:rsidR="00F86591" w:rsidRPr="00153D93">
        <w:rPr>
          <w:rFonts w:asciiTheme="minorHAnsi" w:hAnsiTheme="minorHAnsi" w:cstheme="minorHAnsi"/>
          <w:i/>
          <w:noProof/>
          <w:lang w:val="fr-FR"/>
        </w:rPr>
        <w:t xml:space="preserve"> </w:t>
      </w:r>
    </w:p>
    <w:p w14:paraId="37E08365" w14:textId="77777777" w:rsidR="00F86591" w:rsidRPr="00153D93" w:rsidRDefault="00F86591" w:rsidP="008536AD">
      <w:pPr>
        <w:pStyle w:val="NoSpacing"/>
        <w:spacing w:line="276" w:lineRule="auto"/>
        <w:jc w:val="both"/>
        <w:rPr>
          <w:rFonts w:asciiTheme="minorHAnsi" w:hAnsiTheme="minorHAnsi" w:cstheme="minorHAnsi"/>
          <w:i/>
          <w:noProof/>
          <w:lang w:val="fr-FR"/>
        </w:rPr>
      </w:pPr>
    </w:p>
    <w:p w14:paraId="401DEC0B" w14:textId="5DEA00EA" w:rsidR="00F81BEF" w:rsidRDefault="00F81BEF" w:rsidP="008536AD">
      <w:pPr>
        <w:pStyle w:val="NoSpacing"/>
        <w:spacing w:line="276" w:lineRule="auto"/>
        <w:jc w:val="both"/>
        <w:rPr>
          <w:rFonts w:asciiTheme="minorHAnsi" w:hAnsiTheme="minorHAnsi" w:cstheme="minorHAnsi"/>
          <w:i/>
          <w:noProof/>
          <w:lang w:val="fr-FR"/>
        </w:rPr>
      </w:pPr>
      <w:r w:rsidRPr="0041014F">
        <w:rPr>
          <w:rFonts w:asciiTheme="minorHAnsi" w:hAnsiTheme="minorHAnsi" w:cstheme="minorHAnsi"/>
          <w:i/>
          <w:noProof/>
          <w:sz w:val="18"/>
          <w:szCs w:val="18"/>
          <w:lang w:val="fr-FR"/>
        </w:rPr>
        <mc:AlternateContent>
          <mc:Choice Requires="wps">
            <w:drawing>
              <wp:anchor distT="45720" distB="45720" distL="114300" distR="114300" simplePos="0" relativeHeight="251677696" behindDoc="1" locked="0" layoutInCell="1" allowOverlap="1" wp14:anchorId="56616CF0" wp14:editId="5C0D93FB">
                <wp:simplePos x="0" y="0"/>
                <wp:positionH relativeFrom="column">
                  <wp:posOffset>2948628</wp:posOffset>
                </wp:positionH>
                <wp:positionV relativeFrom="paragraph">
                  <wp:posOffset>2608267</wp:posOffset>
                </wp:positionV>
                <wp:extent cx="2971800" cy="400050"/>
                <wp:effectExtent l="0" t="0" r="0" b="0"/>
                <wp:wrapTight wrapText="bothSides">
                  <wp:wrapPolygon edited="0">
                    <wp:start x="0" y="0"/>
                    <wp:lineTo x="0" y="20571"/>
                    <wp:lineTo x="21462" y="20571"/>
                    <wp:lineTo x="2146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0050"/>
                        </a:xfrm>
                        <a:prstGeom prst="rect">
                          <a:avLst/>
                        </a:prstGeom>
                        <a:solidFill>
                          <a:srgbClr val="FFFFFF"/>
                        </a:solidFill>
                        <a:ln w="9525">
                          <a:noFill/>
                          <a:miter lim="800000"/>
                          <a:headEnd/>
                          <a:tailEnd/>
                        </a:ln>
                      </wps:spPr>
                      <wps:txbx>
                        <w:txbxContent>
                          <w:p w14:paraId="7CCF8037" w14:textId="6D4BFB9C" w:rsidR="00F86591" w:rsidRPr="00F81BEF" w:rsidRDefault="00F81BEF" w:rsidP="00F86591">
                            <w:pPr>
                              <w:jc w:val="center"/>
                              <w:rPr>
                                <w:lang w:val="fr-FR"/>
                              </w:rPr>
                            </w:pPr>
                            <w:r w:rsidRPr="00F81BEF">
                              <w:rPr>
                                <w:rFonts w:asciiTheme="minorHAnsi" w:hAnsiTheme="minorHAnsi" w:cstheme="minorHAnsi"/>
                                <w:b/>
                                <w:i/>
                                <w:color w:val="auto"/>
                                <w:sz w:val="18"/>
                                <w:szCs w:val="18"/>
                                <w:lang w:val="fr-FR" w:eastAsia="en-US" w:bidi="ar-SA"/>
                              </w:rPr>
                              <w:t>M</w:t>
                            </w:r>
                            <w:r>
                              <w:rPr>
                                <w:rFonts w:asciiTheme="minorHAnsi" w:hAnsiTheme="minorHAnsi" w:cstheme="minorHAnsi"/>
                                <w:b/>
                                <w:i/>
                                <w:color w:val="auto"/>
                                <w:sz w:val="18"/>
                                <w:szCs w:val="18"/>
                                <w:lang w:val="fr-FR" w:eastAsia="en-US" w:bidi="ar-SA"/>
                              </w:rPr>
                              <w:t>lle</w:t>
                            </w:r>
                            <w:r w:rsidRPr="00F81BEF">
                              <w:rPr>
                                <w:rFonts w:asciiTheme="minorHAnsi" w:hAnsiTheme="minorHAnsi" w:cstheme="minorHAnsi"/>
                                <w:b/>
                                <w:i/>
                                <w:color w:val="auto"/>
                                <w:sz w:val="18"/>
                                <w:szCs w:val="18"/>
                                <w:lang w:val="fr-FR" w:eastAsia="en-US" w:bidi="ar-SA"/>
                              </w:rPr>
                              <w:t xml:space="preserve"> Asianju sur sa véranda dans le camp de Swinga II en train de parler de sa vie.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16CF0" id="_x0000_s1030" type="#_x0000_t202" style="position:absolute;left:0;text-align:left;margin-left:232.2pt;margin-top:205.4pt;width:234pt;height:3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" stroked="f">
                <v:textbox>
                  <w:txbxContent>
                    <w:p w14:paraId="7CCF8037" w14:textId="6D4BFB9C" w:rsidR="00F86591" w:rsidRPr="00F81BEF" w:rsidRDefault="00F81BEF" w:rsidP="00F86591">
                      <w:pPr>
                        <w:jc w:val="center"/>
                        <w:rPr>
                          <w:lang w:val="fr-FR"/>
                        </w:rPr>
                      </w:pPr>
                      <w:r w:rsidRPr="00F81BEF">
                        <w:rPr>
                          <w:rFonts w:asciiTheme="minorHAnsi" w:hAnsiTheme="minorHAnsi" w:cstheme="minorHAnsi"/>
                          <w:b/>
                          <w:i/>
                          <w:color w:val="auto"/>
                          <w:sz w:val="18"/>
                          <w:szCs w:val="18"/>
                          <w:lang w:val="fr-FR" w:eastAsia="en-US" w:bidi="ar-SA"/>
                        </w:rPr>
                        <w:t>M</w:t>
                      </w:r>
                      <w:r>
                        <w:rPr>
                          <w:rFonts w:asciiTheme="minorHAnsi" w:hAnsiTheme="minorHAnsi" w:cstheme="minorHAnsi"/>
                          <w:b/>
                          <w:i/>
                          <w:color w:val="auto"/>
                          <w:sz w:val="18"/>
                          <w:szCs w:val="18"/>
                          <w:lang w:val="fr-FR" w:eastAsia="en-US" w:bidi="ar-SA"/>
                        </w:rPr>
                        <w:t>lle</w:t>
                      </w:r>
                      <w:r w:rsidRPr="00F81BEF">
                        <w:rPr>
                          <w:rFonts w:asciiTheme="minorHAnsi" w:hAnsiTheme="minorHAnsi" w:cstheme="minorHAnsi"/>
                          <w:b/>
                          <w:i/>
                          <w:color w:val="auto"/>
                          <w:sz w:val="18"/>
                          <w:szCs w:val="18"/>
                          <w:lang w:val="fr-FR" w:eastAsia="en-US" w:bidi="ar-SA"/>
                        </w:rPr>
                        <w:t xml:space="preserve"> </w:t>
                      </w:r>
                      <w:r w:rsidRPr="00F81BEF">
                        <w:rPr>
                          <w:rFonts w:asciiTheme="minorHAnsi" w:hAnsiTheme="minorHAnsi" w:cstheme="minorHAnsi"/>
                          <w:b/>
                          <w:i/>
                          <w:color w:val="auto"/>
                          <w:sz w:val="18"/>
                          <w:szCs w:val="18"/>
                          <w:lang w:val="fr-FR" w:eastAsia="en-US" w:bidi="ar-SA"/>
                        </w:rPr>
                        <w:t>Asianju sur sa véranda dans le camp de Swinga II en train de parler de sa vie.</w:t>
                      </w:r>
                    </w:p>
                  </w:txbxContent>
                </v:textbox>
                <w10:wrap type="tight"/>
              </v:shape>
            </w:pict>
          </mc:Fallback>
        </mc:AlternateContent>
      </w:r>
      <w:r w:rsidR="00F86591" w:rsidRPr="00F81BEF">
        <w:rPr>
          <w:rFonts w:asciiTheme="minorHAnsi" w:hAnsiTheme="minorHAnsi" w:cstheme="minorHAnsi"/>
          <w:i/>
          <w:noProof/>
          <w:lang w:val="fr-FR"/>
        </w:rPr>
        <w:t xml:space="preserve"> </w:t>
      </w:r>
      <w:r w:rsidRPr="00F81BEF">
        <w:rPr>
          <w:rFonts w:asciiTheme="minorHAnsi" w:hAnsiTheme="minorHAnsi" w:cstheme="minorHAnsi"/>
          <w:i/>
          <w:noProof/>
          <w:lang w:val="fr-FR"/>
        </w:rPr>
        <w:t xml:space="preserve">Après le décès de mon mari, mes beaux-parents ont refusé de s'occuper de moi comme le veut la culture, disant qu'ils ont aussi leurs femmes. Cette situation m'a laissée sans défense et comme une cible pour la violence basée sur le genre. Dans le camp, j'ai cherché un emploi temporaire rémunéré pour ne pas être désespérée, mais je n'avais aucun certificat parce que j'ai perdu mon certificat d'études secondaires pendant le trajet vers l'Ouganda. L'année dernière, en 2018, j'ai décidé de m'inscrire à l'école secondaire. Puisque je suis plus âgée que la plupart des élèves, on m'appelait </w:t>
      </w:r>
      <w:r w:rsidR="00A7756F">
        <w:rPr>
          <w:rFonts w:asciiTheme="minorHAnsi" w:hAnsiTheme="minorHAnsi" w:cstheme="minorHAnsi"/>
          <w:i/>
          <w:noProof/>
          <w:lang w:val="fr-FR"/>
        </w:rPr>
        <w:t>« </w:t>
      </w:r>
      <w:r w:rsidRPr="00F81BEF">
        <w:rPr>
          <w:rFonts w:asciiTheme="minorHAnsi" w:hAnsiTheme="minorHAnsi" w:cstheme="minorHAnsi"/>
          <w:i/>
          <w:noProof/>
          <w:lang w:val="fr-FR"/>
        </w:rPr>
        <w:t>femme</w:t>
      </w:r>
      <w:r w:rsidR="00A7756F">
        <w:rPr>
          <w:rFonts w:asciiTheme="minorHAnsi" w:hAnsiTheme="minorHAnsi" w:cstheme="minorHAnsi"/>
          <w:i/>
          <w:noProof/>
          <w:lang w:val="fr-FR"/>
        </w:rPr>
        <w:t> »</w:t>
      </w:r>
      <w:r w:rsidRPr="00F81BEF">
        <w:rPr>
          <w:rFonts w:asciiTheme="minorHAnsi" w:hAnsiTheme="minorHAnsi" w:cstheme="minorHAnsi"/>
          <w:i/>
          <w:noProof/>
          <w:lang w:val="fr-FR"/>
        </w:rPr>
        <w:t>, ce qui me dérangeait et me stressait beaucoup.</w:t>
      </w:r>
      <w:r>
        <w:rPr>
          <w:rFonts w:asciiTheme="minorHAnsi" w:hAnsiTheme="minorHAnsi" w:cstheme="minorHAnsi"/>
          <w:i/>
          <w:noProof/>
          <w:lang w:val="fr-FR"/>
        </w:rPr>
        <w:br/>
      </w:r>
    </w:p>
    <w:p w14:paraId="5D411F2C" w14:textId="01FB694C" w:rsidR="00184A24" w:rsidRPr="00184A24" w:rsidRDefault="00184A24" w:rsidP="00184A24">
      <w:pPr>
        <w:pStyle w:val="NoSpacing"/>
        <w:spacing w:line="276" w:lineRule="auto"/>
        <w:jc w:val="both"/>
        <w:rPr>
          <w:rFonts w:asciiTheme="minorHAnsi" w:hAnsiTheme="minorHAnsi" w:cstheme="minorHAnsi"/>
          <w:i/>
          <w:noProof/>
          <w:lang w:val="fr-FR"/>
        </w:rPr>
      </w:pPr>
      <w:r w:rsidRPr="00184A24">
        <w:rPr>
          <w:rFonts w:asciiTheme="minorHAnsi" w:hAnsiTheme="minorHAnsi" w:cstheme="minorHAnsi"/>
          <w:i/>
          <w:noProof/>
          <w:lang w:val="fr-FR"/>
        </w:rPr>
        <w:t xml:space="preserve">La formation de NUWODU et ma participation à la Journée internationale des personnes handicapées à Nakaseke m'ont permis de découvrir de nouveaux </w:t>
      </w:r>
      <w:r w:rsidRPr="00184A24">
        <w:rPr>
          <w:rFonts w:asciiTheme="minorHAnsi" w:hAnsiTheme="minorHAnsi" w:cstheme="minorHAnsi"/>
          <w:i/>
          <w:noProof/>
          <w:lang w:val="fr-FR"/>
        </w:rPr>
        <w:lastRenderedPageBreak/>
        <w:t xml:space="preserve">endroits et de nombreuses personnes handicapées, ce qui a totalement changé ma vie. Je suis confiante et concentrée et je n'ai plus honte de mon handicap, de mon âge et de mon surnom </w:t>
      </w:r>
      <w:r w:rsidR="00056954">
        <w:rPr>
          <w:rFonts w:asciiTheme="minorHAnsi" w:hAnsiTheme="minorHAnsi" w:cstheme="minorHAnsi"/>
          <w:i/>
          <w:noProof/>
          <w:lang w:val="fr-FR"/>
        </w:rPr>
        <w:t>« </w:t>
      </w:r>
      <w:r w:rsidRPr="00184A24">
        <w:rPr>
          <w:rFonts w:asciiTheme="minorHAnsi" w:hAnsiTheme="minorHAnsi" w:cstheme="minorHAnsi"/>
          <w:i/>
          <w:noProof/>
          <w:lang w:val="fr-FR"/>
        </w:rPr>
        <w:t>femme</w:t>
      </w:r>
      <w:r w:rsidR="00056954">
        <w:rPr>
          <w:rFonts w:asciiTheme="minorHAnsi" w:hAnsiTheme="minorHAnsi" w:cstheme="minorHAnsi"/>
          <w:i/>
          <w:noProof/>
          <w:lang w:val="fr-FR"/>
        </w:rPr>
        <w:t> »</w:t>
      </w:r>
      <w:r w:rsidRPr="00184A24">
        <w:rPr>
          <w:rFonts w:asciiTheme="minorHAnsi" w:hAnsiTheme="minorHAnsi" w:cstheme="minorHAnsi"/>
          <w:i/>
          <w:noProof/>
          <w:lang w:val="fr-FR"/>
        </w:rPr>
        <w:t xml:space="preserve">. </w:t>
      </w:r>
    </w:p>
    <w:p w14:paraId="2655C742" w14:textId="77777777" w:rsidR="00184A24" w:rsidRPr="00184A24" w:rsidRDefault="00184A24" w:rsidP="00184A24">
      <w:pPr>
        <w:pStyle w:val="NoSpacing"/>
        <w:spacing w:line="276" w:lineRule="auto"/>
        <w:jc w:val="both"/>
        <w:rPr>
          <w:rFonts w:asciiTheme="minorHAnsi" w:hAnsiTheme="minorHAnsi" w:cstheme="minorHAnsi"/>
          <w:i/>
          <w:noProof/>
          <w:lang w:val="fr-FR"/>
        </w:rPr>
      </w:pPr>
    </w:p>
    <w:p w14:paraId="43C9F483" w14:textId="77777777" w:rsidR="00184A24" w:rsidRPr="00184A24" w:rsidRDefault="00184A24" w:rsidP="00184A24">
      <w:pPr>
        <w:pStyle w:val="NoSpacing"/>
        <w:spacing w:line="276" w:lineRule="auto"/>
        <w:jc w:val="both"/>
        <w:rPr>
          <w:rFonts w:asciiTheme="minorHAnsi" w:hAnsiTheme="minorHAnsi" w:cstheme="minorHAnsi"/>
          <w:i/>
          <w:noProof/>
          <w:lang w:val="fr-FR"/>
        </w:rPr>
      </w:pPr>
      <w:r w:rsidRPr="00184A24">
        <w:rPr>
          <w:rFonts w:asciiTheme="minorHAnsi" w:hAnsiTheme="minorHAnsi" w:cstheme="minorHAnsi"/>
          <w:i/>
          <w:noProof/>
          <w:lang w:val="fr-FR"/>
        </w:rPr>
        <w:t>Je souhaite que chaque fille et chaque femme handicapée bénéficie de la formation de NUWODU afin que les gens ne profitent pas de nous. Ils se sont penchés sur ce qui touche notre vie et les animateurs se sont montrés pratiques, nous invitant à partager librement nos expériences.  Mon plan est de me concentrer à l'école et de devenir enseignante parce que l'avenir de mes enfants en dépend.</w:t>
      </w:r>
    </w:p>
    <w:p w14:paraId="35B60EA5" w14:textId="77777777" w:rsidR="00184A24" w:rsidRPr="00184A24" w:rsidRDefault="00184A24" w:rsidP="00184A24">
      <w:pPr>
        <w:pStyle w:val="NoSpacing"/>
        <w:spacing w:line="276" w:lineRule="auto"/>
        <w:jc w:val="both"/>
        <w:rPr>
          <w:rFonts w:asciiTheme="minorHAnsi" w:hAnsiTheme="minorHAnsi" w:cstheme="minorHAnsi"/>
          <w:i/>
          <w:noProof/>
          <w:lang w:val="fr-FR"/>
        </w:rPr>
      </w:pPr>
    </w:p>
    <w:p w14:paraId="1A0FF484" w14:textId="127CC8BC" w:rsidR="00F86591" w:rsidRPr="00184A24" w:rsidRDefault="00184A24" w:rsidP="00184A24">
      <w:pPr>
        <w:pStyle w:val="NoSpacing"/>
        <w:spacing w:line="276" w:lineRule="auto"/>
        <w:jc w:val="both"/>
        <w:rPr>
          <w:rFonts w:asciiTheme="minorHAnsi" w:hAnsiTheme="minorHAnsi" w:cstheme="minorHAnsi"/>
          <w:i/>
          <w:noProof/>
          <w:lang w:val="fr-FR"/>
        </w:rPr>
      </w:pPr>
      <w:r w:rsidRPr="00184A24">
        <w:rPr>
          <w:rFonts w:asciiTheme="minorHAnsi" w:hAnsiTheme="minorHAnsi" w:cstheme="minorHAnsi"/>
          <w:i/>
          <w:noProof/>
          <w:lang w:val="fr-FR"/>
        </w:rPr>
        <w:t>NUWODU devrait former toutes les femmes handicapées à connaître les VBG et leurs droits. De plus, cela permet aux femmes handicapées d'acquérir des compétences professionnelles qui leur permettront d'améliorer leur situation économique, d'être indépendantes et de subvenir à leurs besoins. Je suis très reconnaissante envers des organisations comme NUWODU qui viennent vers nous même dans les régions éloignées</w:t>
      </w:r>
      <w:r w:rsidR="00F86591" w:rsidRPr="00184A24">
        <w:rPr>
          <w:rFonts w:asciiTheme="minorHAnsi" w:hAnsiTheme="minorHAnsi" w:cstheme="minorHAnsi"/>
          <w:i/>
          <w:noProof/>
          <w:lang w:val="fr-FR"/>
        </w:rPr>
        <w:t>.</w:t>
      </w:r>
    </w:p>
    <w:p w14:paraId="76BDEE61" w14:textId="06D79D43" w:rsidR="000B4571" w:rsidRPr="00184A24" w:rsidRDefault="000B4571" w:rsidP="008536AD">
      <w:pPr>
        <w:spacing w:line="276" w:lineRule="auto"/>
        <w:ind w:left="0" w:firstLine="0"/>
        <w:jc w:val="both"/>
        <w:rPr>
          <w:sz w:val="22"/>
          <w:lang w:val="fr-FR"/>
        </w:rPr>
      </w:pPr>
    </w:p>
    <w:sectPr w:rsidR="000B4571" w:rsidRPr="00184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7F3BA" w14:textId="77777777" w:rsidR="00693F9F" w:rsidRDefault="00693F9F" w:rsidP="006858B0">
      <w:pPr>
        <w:spacing w:after="0" w:line="240" w:lineRule="auto"/>
      </w:pPr>
      <w:r>
        <w:separator/>
      </w:r>
    </w:p>
  </w:endnote>
  <w:endnote w:type="continuationSeparator" w:id="0">
    <w:p w14:paraId="2946E8FA" w14:textId="77777777" w:rsidR="00693F9F" w:rsidRDefault="00693F9F" w:rsidP="0068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thold Akzidenz Grotesk">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959612"/>
      <w:docPartObj>
        <w:docPartGallery w:val="Page Numbers (Bottom of Page)"/>
        <w:docPartUnique/>
      </w:docPartObj>
    </w:sdtPr>
    <w:sdtEndPr>
      <w:rPr>
        <w:color w:val="7F7F7F" w:themeColor="background1" w:themeShade="7F"/>
        <w:spacing w:val="60"/>
      </w:rPr>
    </w:sdtEndPr>
    <w:sdtContent>
      <w:p w14:paraId="4A342483" w14:textId="634EDC0C" w:rsidR="001C19ED" w:rsidRDefault="001C19E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59C600F" w14:textId="77777777" w:rsidR="001C19ED" w:rsidRDefault="001C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B48B" w14:textId="77777777" w:rsidR="00693F9F" w:rsidRDefault="00693F9F" w:rsidP="006858B0">
      <w:pPr>
        <w:spacing w:after="0" w:line="240" w:lineRule="auto"/>
      </w:pPr>
      <w:r>
        <w:separator/>
      </w:r>
    </w:p>
  </w:footnote>
  <w:footnote w:type="continuationSeparator" w:id="0">
    <w:p w14:paraId="237D30A3" w14:textId="77777777" w:rsidR="00693F9F" w:rsidRDefault="00693F9F" w:rsidP="006858B0">
      <w:pPr>
        <w:spacing w:after="0" w:line="240" w:lineRule="auto"/>
      </w:pPr>
      <w:r>
        <w:continuationSeparator/>
      </w:r>
    </w:p>
  </w:footnote>
  <w:footnote w:id="1">
    <w:p w14:paraId="54495D75" w14:textId="77777777" w:rsidR="001C19ED" w:rsidRPr="00807081" w:rsidRDefault="001C19ED" w:rsidP="006858B0">
      <w:pPr>
        <w:pStyle w:val="FootnoteText"/>
        <w:rPr>
          <w:rFonts w:asciiTheme="minorHAnsi" w:hAnsiTheme="minorHAnsi" w:cstheme="minorHAnsi"/>
          <w:sz w:val="18"/>
          <w:szCs w:val="18"/>
          <w:lang w:val="fr-FR"/>
        </w:rPr>
      </w:pPr>
      <w:r w:rsidRPr="00F82BA8">
        <w:rPr>
          <w:rStyle w:val="FootnoteReference"/>
          <w:rFonts w:asciiTheme="minorHAnsi" w:hAnsiTheme="minorHAnsi" w:cstheme="minorHAnsi"/>
        </w:rPr>
        <w:footnoteRef/>
      </w:r>
      <w:r w:rsidRPr="00807081">
        <w:rPr>
          <w:rFonts w:asciiTheme="minorHAnsi" w:hAnsiTheme="minorHAnsi" w:cstheme="minorHAnsi"/>
          <w:lang w:val="fr-FR"/>
        </w:rPr>
        <w:t xml:space="preserve"> </w:t>
      </w:r>
      <w:hyperlink r:id="rId1" w:history="1">
        <w:r w:rsidRPr="00807081">
          <w:rPr>
            <w:rStyle w:val="Hyperlink"/>
            <w:rFonts w:asciiTheme="minorHAnsi" w:hAnsiTheme="minorHAnsi" w:cstheme="minorHAnsi"/>
            <w:sz w:val="18"/>
            <w:szCs w:val="18"/>
            <w:lang w:val="fr-FR"/>
          </w:rPr>
          <w:t>http://humanitariandisabilitycharter.org/</w:t>
        </w:r>
      </w:hyperlink>
      <w:r w:rsidRPr="00807081">
        <w:rPr>
          <w:rFonts w:asciiTheme="minorHAnsi" w:hAnsiTheme="minorHAnsi" w:cstheme="minorHAnsi"/>
          <w:sz w:val="18"/>
          <w:szCs w:val="18"/>
          <w:lang w:val="fr-FR"/>
        </w:rPr>
        <w:t xml:space="preserve"> </w:t>
      </w:r>
    </w:p>
  </w:footnote>
  <w:footnote w:id="2">
    <w:p w14:paraId="7CA61BC6" w14:textId="531DC9FF" w:rsidR="001C19ED" w:rsidRPr="00053656" w:rsidRDefault="001C19ED" w:rsidP="00FD6A5E">
      <w:pPr>
        <w:spacing w:after="0" w:line="240" w:lineRule="auto"/>
        <w:ind w:left="0" w:firstLine="0"/>
        <w:rPr>
          <w:rFonts w:asciiTheme="minorHAnsi" w:hAnsiTheme="minorHAnsi" w:cstheme="minorHAnsi"/>
          <w:sz w:val="18"/>
          <w:szCs w:val="18"/>
          <w:lang w:val="fr-FR"/>
        </w:rPr>
      </w:pPr>
      <w:r w:rsidRPr="00FD6A5E">
        <w:rPr>
          <w:rFonts w:asciiTheme="minorHAnsi" w:hAnsiTheme="minorHAnsi" w:cstheme="minorHAnsi"/>
          <w:sz w:val="18"/>
          <w:szCs w:val="18"/>
          <w:vertAlign w:val="superscript"/>
        </w:rPr>
        <w:footnoteRef/>
      </w:r>
      <w:r w:rsidRPr="00807081">
        <w:rPr>
          <w:rFonts w:asciiTheme="minorHAnsi" w:hAnsiTheme="minorHAnsi" w:cstheme="minorHAnsi"/>
          <w:sz w:val="18"/>
          <w:szCs w:val="18"/>
          <w:lang w:val="fr-FR"/>
        </w:rPr>
        <w:t xml:space="preserve"> Agenda </w:t>
      </w:r>
      <w:r w:rsidR="006F6F67" w:rsidRPr="00807081">
        <w:rPr>
          <w:rFonts w:asciiTheme="minorHAnsi" w:hAnsiTheme="minorHAnsi" w:cstheme="minorHAnsi"/>
          <w:sz w:val="18"/>
          <w:szCs w:val="18"/>
          <w:lang w:val="fr-FR"/>
        </w:rPr>
        <w:t>pou</w:t>
      </w:r>
      <w:r w:rsidRPr="00807081">
        <w:rPr>
          <w:rFonts w:asciiTheme="minorHAnsi" w:hAnsiTheme="minorHAnsi" w:cstheme="minorHAnsi"/>
          <w:sz w:val="18"/>
          <w:szCs w:val="18"/>
          <w:lang w:val="fr-FR"/>
        </w:rPr>
        <w:t xml:space="preserve">r </w:t>
      </w:r>
      <w:r w:rsidR="006F6F67" w:rsidRPr="00807081">
        <w:rPr>
          <w:rFonts w:asciiTheme="minorHAnsi" w:hAnsiTheme="minorHAnsi" w:cstheme="minorHAnsi"/>
          <w:sz w:val="18"/>
          <w:szCs w:val="18"/>
          <w:lang w:val="fr-FR"/>
        </w:rPr>
        <w:t>l’</w:t>
      </w:r>
      <w:r w:rsidRPr="00807081">
        <w:rPr>
          <w:rFonts w:asciiTheme="minorHAnsi" w:hAnsiTheme="minorHAnsi" w:cstheme="minorHAnsi"/>
          <w:sz w:val="18"/>
          <w:szCs w:val="18"/>
          <w:lang w:val="fr-FR"/>
        </w:rPr>
        <w:t>Humanit</w:t>
      </w:r>
      <w:r w:rsidR="006F6F67" w:rsidRPr="00807081">
        <w:rPr>
          <w:rFonts w:asciiTheme="minorHAnsi" w:hAnsiTheme="minorHAnsi" w:cstheme="minorHAnsi"/>
          <w:sz w:val="18"/>
          <w:szCs w:val="18"/>
          <w:lang w:val="fr-FR"/>
        </w:rPr>
        <w:t>é</w:t>
      </w:r>
      <w:r w:rsidRPr="00807081">
        <w:rPr>
          <w:rFonts w:asciiTheme="minorHAnsi" w:hAnsiTheme="minorHAnsi" w:cstheme="minorHAnsi"/>
          <w:sz w:val="18"/>
          <w:szCs w:val="18"/>
          <w:lang w:val="fr-FR"/>
        </w:rPr>
        <w:t xml:space="preserve">. </w:t>
      </w:r>
      <w:r w:rsidRPr="00053656">
        <w:rPr>
          <w:rFonts w:asciiTheme="minorHAnsi" w:hAnsiTheme="minorHAnsi" w:cstheme="minorHAnsi"/>
          <w:sz w:val="18"/>
          <w:szCs w:val="18"/>
          <w:lang w:val="fr-FR"/>
        </w:rPr>
        <w:t xml:space="preserve">Inclusion </w:t>
      </w:r>
      <w:r w:rsidR="006F6F67" w:rsidRPr="00053656">
        <w:rPr>
          <w:rFonts w:asciiTheme="minorHAnsi" w:hAnsiTheme="minorHAnsi" w:cstheme="minorHAnsi"/>
          <w:sz w:val="18"/>
          <w:szCs w:val="18"/>
          <w:lang w:val="fr-FR"/>
        </w:rPr>
        <w:t>des personnes handicapées dans l’action humanitaire</w:t>
      </w:r>
      <w:r w:rsidR="00053656">
        <w:rPr>
          <w:rFonts w:asciiTheme="minorHAnsi" w:hAnsiTheme="minorHAnsi" w:cstheme="minorHAnsi"/>
          <w:sz w:val="18"/>
          <w:szCs w:val="18"/>
          <w:lang w:val="fr-FR"/>
        </w:rPr>
        <w:t xml:space="preserve"> </w:t>
      </w:r>
      <w:r w:rsidR="00053656" w:rsidRPr="00053656">
        <w:rPr>
          <w:rFonts w:asciiTheme="minorHAnsi" w:hAnsiTheme="minorHAnsi" w:cstheme="minorHAnsi"/>
          <w:sz w:val="18"/>
          <w:szCs w:val="18"/>
          <w:lang w:val="fr-FR"/>
        </w:rPr>
        <w:t>: Mise à jour du</w:t>
      </w:r>
      <w:r w:rsidR="00053656">
        <w:rPr>
          <w:rFonts w:asciiTheme="minorHAnsi" w:hAnsiTheme="minorHAnsi" w:cstheme="minorHAnsi"/>
          <w:sz w:val="18"/>
          <w:szCs w:val="18"/>
          <w:lang w:val="fr-FR"/>
        </w:rPr>
        <w:t xml:space="preserve"> rapport de 2017 sur l’état d’avancement. </w:t>
      </w:r>
      <w:r w:rsidRPr="00053656">
        <w:rPr>
          <w:rFonts w:asciiTheme="minorHAnsi" w:hAnsiTheme="minorHAnsi" w:cstheme="minorHAnsi"/>
          <w:sz w:val="18"/>
          <w:szCs w:val="18"/>
          <w:lang w:val="fr-FR"/>
        </w:rPr>
        <w:t>23 Ma</w:t>
      </w:r>
      <w:r w:rsidR="00053656" w:rsidRPr="00053656">
        <w:rPr>
          <w:rFonts w:asciiTheme="minorHAnsi" w:hAnsiTheme="minorHAnsi" w:cstheme="minorHAnsi"/>
          <w:sz w:val="18"/>
          <w:szCs w:val="18"/>
          <w:lang w:val="fr-FR"/>
        </w:rPr>
        <w:t>i</w:t>
      </w:r>
      <w:r w:rsidRPr="00053656">
        <w:rPr>
          <w:rFonts w:asciiTheme="minorHAnsi" w:hAnsiTheme="minorHAnsi" w:cstheme="minorHAnsi"/>
          <w:sz w:val="18"/>
          <w:szCs w:val="18"/>
          <w:lang w:val="fr-FR"/>
        </w:rPr>
        <w:t xml:space="preserve"> 2017.</w:t>
      </w:r>
    </w:p>
  </w:footnote>
  <w:footnote w:id="3">
    <w:p w14:paraId="0B847810" w14:textId="05682F67" w:rsidR="001C19ED" w:rsidRPr="009243DA" w:rsidRDefault="001C19ED" w:rsidP="008A119A">
      <w:pPr>
        <w:pStyle w:val="FootnoteText"/>
        <w:rPr>
          <w:sz w:val="18"/>
          <w:szCs w:val="18"/>
          <w:lang w:val="en-US"/>
        </w:rPr>
      </w:pPr>
      <w:r w:rsidRPr="00FD6A5E">
        <w:rPr>
          <w:rStyle w:val="FootnoteReference"/>
          <w:sz w:val="18"/>
          <w:szCs w:val="18"/>
        </w:rPr>
        <w:footnoteRef/>
      </w:r>
      <w:r w:rsidRPr="009243DA">
        <w:rPr>
          <w:sz w:val="18"/>
          <w:szCs w:val="18"/>
          <w:lang w:val="fr-FR"/>
        </w:rPr>
        <w:t xml:space="preserve"> </w:t>
      </w:r>
      <w:r w:rsidR="009243DA" w:rsidRPr="009243DA">
        <w:rPr>
          <w:sz w:val="18"/>
          <w:szCs w:val="18"/>
          <w:lang w:val="fr-FR"/>
        </w:rPr>
        <w:t>Rapport de fin d’année de l’équipe spéciale du CPI sur l’inclusion des personnes handicapées</w:t>
      </w:r>
      <w:r w:rsidR="009243DA">
        <w:rPr>
          <w:sz w:val="18"/>
          <w:szCs w:val="18"/>
          <w:lang w:val="fr-FR"/>
        </w:rPr>
        <w:t xml:space="preserve"> dans l’action </w:t>
      </w:r>
      <w:proofErr w:type="gramStart"/>
      <w:r w:rsidR="009243DA">
        <w:rPr>
          <w:sz w:val="18"/>
          <w:szCs w:val="18"/>
          <w:lang w:val="fr-FR"/>
        </w:rPr>
        <w:t>humanitaires</w:t>
      </w:r>
      <w:r w:rsidR="009243DA" w:rsidRPr="009243DA">
        <w:rPr>
          <w:sz w:val="18"/>
          <w:szCs w:val="18"/>
          <w:lang w:val="fr-FR"/>
        </w:rPr>
        <w:t>:</w:t>
      </w:r>
      <w:proofErr w:type="gramEnd"/>
      <w:r w:rsidR="009243DA" w:rsidRPr="009243DA">
        <w:rPr>
          <w:sz w:val="18"/>
          <w:szCs w:val="18"/>
          <w:lang w:val="fr-FR"/>
        </w:rPr>
        <w:t xml:space="preserve"> Décembre 2018.</w:t>
      </w:r>
      <w:r w:rsidRPr="009243DA">
        <w:rPr>
          <w:sz w:val="18"/>
          <w:szCs w:val="18"/>
          <w:lang w:val="fr-FR"/>
        </w:rPr>
        <w:t xml:space="preserve"> </w:t>
      </w:r>
      <w:hyperlink r:id="rId2" w:history="1">
        <w:r w:rsidRPr="009243DA">
          <w:rPr>
            <w:rStyle w:val="Hyperlink"/>
            <w:sz w:val="18"/>
            <w:szCs w:val="18"/>
            <w:lang w:val="en-US"/>
          </w:rPr>
          <w:t>https://interagencystandingcommittee.org/iasc-task-team-inclusion-persons-disabilities-humanitarian-action/documents/end-year-report-iasc</w:t>
        </w:r>
      </w:hyperlink>
      <w:r w:rsidRPr="009243DA">
        <w:rPr>
          <w:sz w:val="18"/>
          <w:szCs w:val="18"/>
          <w:lang w:val="en-US"/>
        </w:rPr>
        <w:t xml:space="preserve"> </w:t>
      </w:r>
    </w:p>
  </w:footnote>
  <w:footnote w:id="4">
    <w:p w14:paraId="43D042B3" w14:textId="169ECAD6" w:rsidR="003E4C56" w:rsidRPr="0097695C" w:rsidRDefault="003E4C56" w:rsidP="009B108A">
      <w:pPr>
        <w:spacing w:after="0" w:line="259" w:lineRule="auto"/>
        <w:ind w:left="0" w:firstLine="0"/>
        <w:jc w:val="both"/>
        <w:rPr>
          <w:lang w:val="fr-FR"/>
        </w:rPr>
      </w:pPr>
      <w:r>
        <w:rPr>
          <w:rStyle w:val="FootnoteReference"/>
        </w:rPr>
        <w:footnoteRef/>
      </w:r>
      <w:r w:rsidRPr="0097695C">
        <w:rPr>
          <w:lang w:val="fr-FR"/>
        </w:rPr>
        <w:t xml:space="preserve"> </w:t>
      </w:r>
      <w:r w:rsidR="00896866" w:rsidRPr="0097695C">
        <w:rPr>
          <w:color w:val="auto"/>
          <w:sz w:val="18"/>
          <w:szCs w:val="18"/>
          <w:lang w:val="fr-FR"/>
        </w:rPr>
        <w:t>Les partenaires de</w:t>
      </w:r>
      <w:r w:rsidR="00896866" w:rsidRPr="0097695C">
        <w:rPr>
          <w:b/>
          <w:color w:val="auto"/>
          <w:sz w:val="18"/>
          <w:szCs w:val="18"/>
          <w:lang w:val="fr-FR"/>
        </w:rPr>
        <w:t xml:space="preserve"> la </w:t>
      </w:r>
      <w:r w:rsidRPr="0097695C">
        <w:rPr>
          <w:b/>
          <w:color w:val="auto"/>
          <w:sz w:val="18"/>
          <w:szCs w:val="18"/>
          <w:lang w:val="fr-FR"/>
        </w:rPr>
        <w:t>Jordan</w:t>
      </w:r>
      <w:r w:rsidR="00896866" w:rsidRPr="0097695C">
        <w:rPr>
          <w:b/>
          <w:color w:val="auto"/>
          <w:sz w:val="18"/>
          <w:szCs w:val="18"/>
          <w:lang w:val="fr-FR"/>
        </w:rPr>
        <w:t>ie</w:t>
      </w:r>
      <w:r w:rsidRPr="0097695C">
        <w:rPr>
          <w:sz w:val="18"/>
          <w:szCs w:val="18"/>
          <w:lang w:val="fr-FR"/>
        </w:rPr>
        <w:t xml:space="preserve"> </w:t>
      </w:r>
      <w:r w:rsidR="00896866" w:rsidRPr="0097695C">
        <w:rPr>
          <w:sz w:val="18"/>
          <w:szCs w:val="18"/>
          <w:lang w:val="fr-FR"/>
        </w:rPr>
        <w:t>étaient</w:t>
      </w:r>
      <w:r w:rsidRPr="0097695C">
        <w:rPr>
          <w:sz w:val="18"/>
          <w:szCs w:val="18"/>
          <w:lang w:val="fr-FR"/>
        </w:rPr>
        <w:t xml:space="preserve">: </w:t>
      </w:r>
      <w:r w:rsidR="003A16BA">
        <w:rPr>
          <w:rFonts w:cstheme="minorHAnsi"/>
          <w:sz w:val="18"/>
          <w:szCs w:val="18"/>
          <w:lang w:val="fr-FR"/>
        </w:rPr>
        <w:t>Alliance pour la Solidarité</w:t>
      </w:r>
      <w:r w:rsidRPr="0097695C">
        <w:rPr>
          <w:rFonts w:cstheme="minorHAnsi"/>
          <w:sz w:val="18"/>
          <w:szCs w:val="18"/>
          <w:lang w:val="fr-FR"/>
        </w:rPr>
        <w:t xml:space="preserve"> (</w:t>
      </w:r>
      <w:proofErr w:type="spellStart"/>
      <w:r w:rsidRPr="0097695C">
        <w:rPr>
          <w:rFonts w:cstheme="minorHAnsi"/>
          <w:sz w:val="18"/>
          <w:szCs w:val="18"/>
          <w:lang w:val="fr-FR"/>
        </w:rPr>
        <w:t>ApS</w:t>
      </w:r>
      <w:proofErr w:type="spellEnd"/>
      <w:r w:rsidRPr="0097695C">
        <w:rPr>
          <w:rFonts w:cstheme="minorHAnsi"/>
          <w:sz w:val="18"/>
          <w:szCs w:val="18"/>
          <w:lang w:val="fr-FR"/>
        </w:rPr>
        <w:t>), Mo</w:t>
      </w:r>
      <w:r w:rsidR="003A16BA">
        <w:rPr>
          <w:rFonts w:cstheme="minorHAnsi"/>
          <w:sz w:val="18"/>
          <w:szCs w:val="18"/>
          <w:lang w:val="fr-FR"/>
        </w:rPr>
        <w:t>u</w:t>
      </w:r>
      <w:r w:rsidRPr="0097695C">
        <w:rPr>
          <w:rFonts w:cstheme="minorHAnsi"/>
          <w:sz w:val="18"/>
          <w:szCs w:val="18"/>
          <w:lang w:val="fr-FR"/>
        </w:rPr>
        <w:t xml:space="preserve">vement </w:t>
      </w:r>
      <w:r w:rsidR="003A16BA">
        <w:rPr>
          <w:rFonts w:cstheme="minorHAnsi"/>
          <w:sz w:val="18"/>
          <w:szCs w:val="18"/>
          <w:lang w:val="fr-FR"/>
        </w:rPr>
        <w:t>pour la Paix</w:t>
      </w:r>
      <w:r w:rsidRPr="0097695C">
        <w:rPr>
          <w:rFonts w:cstheme="minorHAnsi"/>
          <w:sz w:val="18"/>
          <w:szCs w:val="18"/>
          <w:lang w:val="fr-FR"/>
        </w:rPr>
        <w:t xml:space="preserve"> (MPDL), Institut</w:t>
      </w:r>
      <w:r w:rsidR="003A16BA">
        <w:rPr>
          <w:rFonts w:cstheme="minorHAnsi"/>
          <w:sz w:val="18"/>
          <w:szCs w:val="18"/>
          <w:lang w:val="fr-FR"/>
        </w:rPr>
        <w:t xml:space="preserve"> pour la Planification Familial</w:t>
      </w:r>
      <w:r w:rsidRPr="0097695C">
        <w:rPr>
          <w:rFonts w:cstheme="minorHAnsi"/>
          <w:sz w:val="18"/>
          <w:szCs w:val="18"/>
          <w:lang w:val="fr-FR"/>
        </w:rPr>
        <w:t xml:space="preserve">e (IFH), </w:t>
      </w:r>
      <w:r w:rsidR="009B108A" w:rsidRPr="0097695C">
        <w:rPr>
          <w:rFonts w:cstheme="minorHAnsi"/>
          <w:sz w:val="18"/>
          <w:szCs w:val="18"/>
          <w:lang w:val="fr-FR"/>
        </w:rPr>
        <w:t>et</w:t>
      </w:r>
      <w:r w:rsidRPr="0097695C">
        <w:rPr>
          <w:rFonts w:cstheme="minorHAnsi"/>
          <w:sz w:val="18"/>
          <w:szCs w:val="18"/>
          <w:lang w:val="fr-FR"/>
        </w:rPr>
        <w:t xml:space="preserve"> </w:t>
      </w:r>
      <w:r w:rsidR="00806CE3" w:rsidRPr="0097695C">
        <w:rPr>
          <w:rFonts w:cstheme="minorHAnsi"/>
          <w:sz w:val="18"/>
          <w:szCs w:val="18"/>
          <w:lang w:val="fr-FR"/>
        </w:rPr>
        <w:t>‘</w:t>
      </w:r>
      <w:r w:rsidRPr="0097695C">
        <w:rPr>
          <w:rFonts w:cstheme="minorHAnsi"/>
          <w:sz w:val="18"/>
          <w:szCs w:val="18"/>
          <w:lang w:val="fr-FR"/>
        </w:rPr>
        <w:t xml:space="preserve">I </w:t>
      </w:r>
      <w:proofErr w:type="spellStart"/>
      <w:r w:rsidRPr="0097695C">
        <w:rPr>
          <w:rFonts w:cstheme="minorHAnsi"/>
          <w:sz w:val="18"/>
          <w:szCs w:val="18"/>
          <w:lang w:val="fr-FR"/>
        </w:rPr>
        <w:t>am</w:t>
      </w:r>
      <w:proofErr w:type="spellEnd"/>
      <w:r w:rsidRPr="0097695C">
        <w:rPr>
          <w:rFonts w:cstheme="minorHAnsi"/>
          <w:sz w:val="18"/>
          <w:szCs w:val="18"/>
          <w:lang w:val="fr-FR"/>
        </w:rPr>
        <w:t xml:space="preserve"> Human</w:t>
      </w:r>
      <w:r w:rsidR="00806CE3" w:rsidRPr="0097695C">
        <w:rPr>
          <w:rFonts w:cstheme="minorHAnsi"/>
          <w:sz w:val="18"/>
          <w:szCs w:val="18"/>
          <w:lang w:val="fr-FR"/>
        </w:rPr>
        <w:t>’</w:t>
      </w:r>
      <w:r w:rsidRPr="0097695C">
        <w:rPr>
          <w:rFonts w:cstheme="minorHAnsi"/>
          <w:sz w:val="18"/>
          <w:szCs w:val="18"/>
          <w:lang w:val="fr-FR"/>
        </w:rPr>
        <w:t xml:space="preserve">; </w:t>
      </w:r>
      <w:r w:rsidR="009B108A" w:rsidRPr="0097695C">
        <w:rPr>
          <w:rFonts w:cstheme="minorHAnsi"/>
          <w:sz w:val="18"/>
          <w:szCs w:val="18"/>
          <w:lang w:val="fr-FR"/>
        </w:rPr>
        <w:t>les partenaires du</w:t>
      </w:r>
      <w:r w:rsidRPr="0097695C">
        <w:rPr>
          <w:rFonts w:cstheme="minorHAnsi"/>
          <w:b/>
          <w:sz w:val="18"/>
          <w:szCs w:val="18"/>
          <w:lang w:val="fr-FR"/>
        </w:rPr>
        <w:t xml:space="preserve"> Sri Lanka</w:t>
      </w:r>
      <w:r w:rsidR="009B108A" w:rsidRPr="0097695C">
        <w:rPr>
          <w:rFonts w:cstheme="minorHAnsi"/>
          <w:sz w:val="18"/>
          <w:szCs w:val="18"/>
          <w:lang w:val="fr-FR"/>
        </w:rPr>
        <w:t xml:space="preserve"> étaient</w:t>
      </w:r>
      <w:r w:rsidRPr="0097695C">
        <w:rPr>
          <w:rFonts w:cstheme="minorHAnsi"/>
          <w:sz w:val="18"/>
          <w:szCs w:val="18"/>
          <w:lang w:val="fr-FR"/>
        </w:rPr>
        <w:t xml:space="preserve">: </w:t>
      </w:r>
      <w:r w:rsidR="005A6F20">
        <w:rPr>
          <w:rFonts w:cstheme="minorHAnsi"/>
          <w:sz w:val="18"/>
          <w:szCs w:val="18"/>
          <w:lang w:val="fr-FR"/>
        </w:rPr>
        <w:t>l’</w:t>
      </w:r>
      <w:r w:rsidR="0097695C" w:rsidRPr="0097695C">
        <w:rPr>
          <w:rFonts w:cstheme="minorHAnsi"/>
          <w:sz w:val="18"/>
          <w:szCs w:val="18"/>
          <w:lang w:val="fr-FR"/>
        </w:rPr>
        <w:t>Association de Planification Familiale</w:t>
      </w:r>
      <w:r w:rsidR="0097695C" w:rsidRPr="0097695C">
        <w:rPr>
          <w:sz w:val="22"/>
          <w:lang w:val="fr-FR"/>
        </w:rPr>
        <w:t xml:space="preserve"> </w:t>
      </w:r>
      <w:r w:rsidR="0097695C" w:rsidRPr="005A6F20">
        <w:rPr>
          <w:sz w:val="18"/>
          <w:lang w:val="fr-FR"/>
        </w:rPr>
        <w:t>du</w:t>
      </w:r>
      <w:r w:rsidR="0097695C" w:rsidRPr="0097695C">
        <w:rPr>
          <w:sz w:val="22"/>
          <w:lang w:val="fr-FR"/>
        </w:rPr>
        <w:t xml:space="preserve"> </w:t>
      </w:r>
      <w:r w:rsidRPr="0097695C">
        <w:rPr>
          <w:rFonts w:cstheme="minorHAnsi"/>
          <w:sz w:val="18"/>
          <w:szCs w:val="18"/>
          <w:lang w:val="fr-FR"/>
        </w:rPr>
        <w:t xml:space="preserve">Sri Lanka (FPASL) </w:t>
      </w:r>
      <w:r w:rsidR="009B108A" w:rsidRPr="0097695C">
        <w:rPr>
          <w:rFonts w:cstheme="minorHAnsi"/>
          <w:sz w:val="18"/>
          <w:szCs w:val="18"/>
          <w:lang w:val="fr-FR"/>
        </w:rPr>
        <w:t>et</w:t>
      </w:r>
      <w:r w:rsidRPr="0097695C">
        <w:rPr>
          <w:rFonts w:cstheme="minorHAnsi"/>
          <w:sz w:val="18"/>
          <w:szCs w:val="18"/>
          <w:lang w:val="fr-FR"/>
        </w:rPr>
        <w:t xml:space="preserve"> </w:t>
      </w:r>
      <w:bookmarkStart w:id="2" w:name="_Hlk8127220"/>
      <w:proofErr w:type="spellStart"/>
      <w:r w:rsidRPr="0097695C">
        <w:rPr>
          <w:rFonts w:cstheme="minorHAnsi"/>
          <w:sz w:val="18"/>
          <w:szCs w:val="18"/>
          <w:lang w:val="fr-FR"/>
        </w:rPr>
        <w:t>Disability</w:t>
      </w:r>
      <w:proofErr w:type="spellEnd"/>
      <w:r w:rsidRPr="0097695C">
        <w:rPr>
          <w:rFonts w:cstheme="minorHAnsi"/>
          <w:sz w:val="18"/>
          <w:szCs w:val="18"/>
          <w:lang w:val="fr-FR"/>
        </w:rPr>
        <w:t xml:space="preserve"> Organisations Joint Front</w:t>
      </w:r>
      <w:bookmarkEnd w:id="2"/>
      <w:r w:rsidRPr="0097695C">
        <w:rPr>
          <w:rFonts w:cstheme="minorHAnsi"/>
          <w:sz w:val="18"/>
          <w:szCs w:val="18"/>
          <w:lang w:val="fr-FR"/>
        </w:rPr>
        <w:t xml:space="preserve"> (DOJF); </w:t>
      </w:r>
      <w:r w:rsidR="009B108A" w:rsidRPr="0097695C">
        <w:rPr>
          <w:rFonts w:cstheme="minorHAnsi"/>
          <w:sz w:val="18"/>
          <w:szCs w:val="18"/>
          <w:lang w:val="fr-FR"/>
        </w:rPr>
        <w:t>et les partenaires</w:t>
      </w:r>
      <w:r w:rsidRPr="0097695C">
        <w:rPr>
          <w:rFonts w:cstheme="minorHAnsi"/>
          <w:sz w:val="18"/>
          <w:szCs w:val="18"/>
          <w:lang w:val="fr-FR"/>
        </w:rPr>
        <w:t xml:space="preserve"> </w:t>
      </w:r>
      <w:r w:rsidR="009B108A" w:rsidRPr="0097695C">
        <w:rPr>
          <w:rFonts w:cstheme="minorHAnsi"/>
          <w:sz w:val="18"/>
          <w:szCs w:val="18"/>
          <w:lang w:val="fr-FR"/>
        </w:rPr>
        <w:t>de</w:t>
      </w:r>
      <w:r w:rsidRPr="0097695C">
        <w:rPr>
          <w:rFonts w:cstheme="minorHAnsi"/>
          <w:b/>
          <w:sz w:val="18"/>
          <w:szCs w:val="18"/>
          <w:lang w:val="fr-FR"/>
        </w:rPr>
        <w:t xml:space="preserve"> </w:t>
      </w:r>
      <w:r w:rsidR="009B108A" w:rsidRPr="0097695C">
        <w:rPr>
          <w:rFonts w:cstheme="minorHAnsi"/>
          <w:b/>
          <w:sz w:val="18"/>
          <w:szCs w:val="18"/>
          <w:lang w:val="fr-FR"/>
        </w:rPr>
        <w:t>l’Ou</w:t>
      </w:r>
      <w:r w:rsidRPr="0097695C">
        <w:rPr>
          <w:rFonts w:cstheme="minorHAnsi"/>
          <w:b/>
          <w:sz w:val="18"/>
          <w:szCs w:val="18"/>
          <w:lang w:val="fr-FR"/>
        </w:rPr>
        <w:t>ganda</w:t>
      </w:r>
      <w:r w:rsidR="009B108A" w:rsidRPr="0097695C">
        <w:rPr>
          <w:rFonts w:cstheme="minorHAnsi"/>
          <w:sz w:val="18"/>
          <w:szCs w:val="18"/>
          <w:lang w:val="fr-FR"/>
        </w:rPr>
        <w:t xml:space="preserve"> étaient:</w:t>
      </w:r>
      <w:r w:rsidRPr="0097695C">
        <w:rPr>
          <w:rFonts w:cstheme="minorHAnsi"/>
          <w:sz w:val="18"/>
          <w:szCs w:val="18"/>
          <w:lang w:val="fr-FR"/>
        </w:rPr>
        <w:t xml:space="preserve"> </w:t>
      </w:r>
      <w:r w:rsidR="009B108A" w:rsidRPr="008A289E">
        <w:rPr>
          <w:rFonts w:cstheme="minorHAnsi"/>
          <w:sz w:val="18"/>
          <w:szCs w:val="18"/>
          <w:lang w:val="fr-FR"/>
        </w:rPr>
        <w:t>l</w:t>
      </w:r>
      <w:r w:rsidR="005A6F20" w:rsidRPr="008A289E">
        <w:rPr>
          <w:rFonts w:cstheme="minorHAnsi"/>
          <w:sz w:val="18"/>
          <w:szCs w:val="18"/>
          <w:lang w:val="fr-FR"/>
        </w:rPr>
        <w:t>’Union Nationale des Femmes Handicapées de l'Ouganda</w:t>
      </w:r>
      <w:r w:rsidRPr="008A289E">
        <w:rPr>
          <w:rFonts w:cstheme="minorHAnsi"/>
          <w:sz w:val="18"/>
          <w:szCs w:val="18"/>
          <w:lang w:val="fr-FR"/>
        </w:rPr>
        <w:t xml:space="preserve"> (NUWODU), </w:t>
      </w:r>
      <w:r w:rsidR="005A6F20" w:rsidRPr="008A289E">
        <w:rPr>
          <w:rFonts w:cstheme="minorHAnsi"/>
          <w:sz w:val="18"/>
          <w:szCs w:val="18"/>
          <w:lang w:val="fr-FR"/>
        </w:rPr>
        <w:t>l’Union Nationale des Personnes Handicapées de l’Ouganda</w:t>
      </w:r>
      <w:r w:rsidR="005A6F20" w:rsidRPr="005A6F20">
        <w:rPr>
          <w:rFonts w:cstheme="minorHAnsi"/>
          <w:sz w:val="12"/>
          <w:szCs w:val="18"/>
          <w:lang w:val="fr-FR"/>
        </w:rPr>
        <w:t xml:space="preserve"> </w:t>
      </w:r>
      <w:r w:rsidRPr="0097695C">
        <w:rPr>
          <w:rFonts w:cstheme="minorHAnsi"/>
          <w:sz w:val="18"/>
          <w:szCs w:val="18"/>
          <w:lang w:val="fr-FR"/>
        </w:rPr>
        <w:t xml:space="preserve">(NUDIPU), </w:t>
      </w:r>
      <w:r w:rsidR="009B108A" w:rsidRPr="0097695C">
        <w:rPr>
          <w:rFonts w:cstheme="minorHAnsi"/>
          <w:sz w:val="18"/>
          <w:szCs w:val="18"/>
          <w:lang w:val="fr-FR"/>
        </w:rPr>
        <w:t>et</w:t>
      </w:r>
      <w:r w:rsidRPr="0097695C">
        <w:rPr>
          <w:rFonts w:cstheme="minorHAnsi"/>
          <w:sz w:val="18"/>
          <w:szCs w:val="18"/>
          <w:lang w:val="fr-FR"/>
        </w:rPr>
        <w:t xml:space="preserve"> </w:t>
      </w:r>
      <w:proofErr w:type="spellStart"/>
      <w:r w:rsidRPr="0097695C">
        <w:rPr>
          <w:rFonts w:cstheme="minorHAnsi"/>
          <w:sz w:val="18"/>
          <w:szCs w:val="18"/>
          <w:lang w:val="fr-FR"/>
        </w:rPr>
        <w:t>Restoration</w:t>
      </w:r>
      <w:proofErr w:type="spellEnd"/>
      <w:r w:rsidRPr="0097695C">
        <w:rPr>
          <w:rFonts w:cstheme="minorHAnsi"/>
          <w:sz w:val="18"/>
          <w:szCs w:val="18"/>
          <w:lang w:val="fr-FR"/>
        </w:rPr>
        <w:t xml:space="preserve"> and Hope for </w:t>
      </w:r>
      <w:proofErr w:type="spellStart"/>
      <w:r w:rsidRPr="0097695C">
        <w:rPr>
          <w:rFonts w:cstheme="minorHAnsi"/>
          <w:sz w:val="18"/>
          <w:szCs w:val="18"/>
          <w:lang w:val="fr-FR"/>
        </w:rPr>
        <w:t>Refugees</w:t>
      </w:r>
      <w:proofErr w:type="spellEnd"/>
      <w:r w:rsidRPr="0097695C">
        <w:rPr>
          <w:rFonts w:cstheme="minorHAnsi"/>
          <w:sz w:val="18"/>
          <w:szCs w:val="18"/>
          <w:lang w:val="fr-FR"/>
        </w:rPr>
        <w:t xml:space="preserve"> (REHORE).</w:t>
      </w:r>
    </w:p>
  </w:footnote>
  <w:footnote w:id="5">
    <w:p w14:paraId="4271DC1E" w14:textId="62D453A9" w:rsidR="001C19ED" w:rsidRPr="00D10FA3" w:rsidRDefault="001C19ED">
      <w:pPr>
        <w:pStyle w:val="FootnoteText"/>
        <w:rPr>
          <w:sz w:val="18"/>
          <w:szCs w:val="18"/>
          <w:lang w:val="en-US"/>
        </w:rPr>
      </w:pPr>
      <w:r>
        <w:rPr>
          <w:rStyle w:val="FootnoteReference"/>
        </w:rPr>
        <w:footnoteRef/>
      </w:r>
      <w:r>
        <w:t xml:space="preserve"> </w:t>
      </w:r>
      <w:bookmarkStart w:id="3" w:name="_Hlk8373585"/>
      <w:r w:rsidRPr="00D10FA3">
        <w:rPr>
          <w:sz w:val="18"/>
          <w:szCs w:val="18"/>
          <w:lang w:val="en-US"/>
        </w:rPr>
        <w:t xml:space="preserve">WRC (2015). </w:t>
      </w:r>
      <w:bookmarkEnd w:id="3"/>
      <w:r w:rsidRPr="00A7756F">
        <w:rPr>
          <w:sz w:val="18"/>
          <w:szCs w:val="18"/>
          <w:lang w:val="en-US"/>
        </w:rPr>
        <w:t xml:space="preserve">“I </w:t>
      </w:r>
      <w:r w:rsidR="003A2EF5" w:rsidRPr="00A7756F">
        <w:rPr>
          <w:sz w:val="18"/>
          <w:szCs w:val="18"/>
          <w:lang w:val="en-US"/>
        </w:rPr>
        <w:t>S</w:t>
      </w:r>
      <w:r w:rsidRPr="00A7756F">
        <w:rPr>
          <w:sz w:val="18"/>
          <w:szCs w:val="18"/>
          <w:lang w:val="en-US"/>
        </w:rPr>
        <w:t xml:space="preserve">ee that it is Possible:” </w:t>
      </w:r>
      <w:r w:rsidR="00A7756F" w:rsidRPr="00A7756F">
        <w:rPr>
          <w:sz w:val="18"/>
          <w:szCs w:val="18"/>
          <w:lang w:val="en-US"/>
        </w:rPr>
        <w:t>A Toolkit for GBV Practitioners</w:t>
      </w:r>
      <w:r w:rsidRPr="00A7756F">
        <w:rPr>
          <w:sz w:val="18"/>
          <w:szCs w:val="18"/>
          <w:lang w:val="en-US"/>
        </w:rPr>
        <w:t xml:space="preserve">. </w:t>
      </w:r>
      <w:hyperlink r:id="rId3" w:history="1">
        <w:r w:rsidRPr="00D10FA3">
          <w:rPr>
            <w:rStyle w:val="Hyperlink"/>
            <w:sz w:val="18"/>
            <w:szCs w:val="18"/>
            <w:lang w:val="en-US"/>
          </w:rPr>
          <w:t>https://www.womensrefugeecommission.org/?option=com_zdocs&amp;view=document&amp;id=1173</w:t>
        </w:r>
      </w:hyperlink>
      <w:r w:rsidRPr="00D10FA3">
        <w:rPr>
          <w:sz w:val="18"/>
          <w:szCs w:val="18"/>
          <w:lang w:val="en-US"/>
        </w:rPr>
        <w:t xml:space="preserve"> </w:t>
      </w:r>
    </w:p>
  </w:footnote>
  <w:footnote w:id="6">
    <w:p w14:paraId="59C104C5" w14:textId="230047C9" w:rsidR="00F86591" w:rsidRPr="00611C93" w:rsidRDefault="00F86591">
      <w:pPr>
        <w:pStyle w:val="FootnoteText"/>
        <w:rPr>
          <w:lang w:val="fr-FR"/>
        </w:rPr>
      </w:pPr>
      <w:r>
        <w:rPr>
          <w:rStyle w:val="FootnoteReference"/>
        </w:rPr>
        <w:footnoteRef/>
      </w:r>
      <w:r w:rsidRPr="005A6ECE">
        <w:rPr>
          <w:lang w:val="fr-FR"/>
        </w:rPr>
        <w:t xml:space="preserve"> I</w:t>
      </w:r>
      <w:r w:rsidR="00611C93" w:rsidRPr="005A6ECE">
        <w:rPr>
          <w:lang w:val="fr-FR"/>
        </w:rPr>
        <w:t>CPI</w:t>
      </w:r>
      <w:r w:rsidRPr="005A6ECE">
        <w:rPr>
          <w:lang w:val="fr-FR"/>
        </w:rPr>
        <w:t xml:space="preserve"> (2015). </w:t>
      </w:r>
      <w:r w:rsidR="00611C93" w:rsidRPr="00611C93">
        <w:rPr>
          <w:lang w:val="fr-FR"/>
        </w:rPr>
        <w:t>Lignes directrices sur l’intégration des interventions de VBG dans l’action huma</w:t>
      </w:r>
      <w:r w:rsidR="00611C93">
        <w:rPr>
          <w:lang w:val="fr-FR"/>
        </w:rPr>
        <w:t>nitaire, consulté sur le</w:t>
      </w:r>
      <w:r w:rsidRPr="00611C93">
        <w:rPr>
          <w:lang w:val="fr-FR"/>
        </w:rPr>
        <w:t xml:space="preserve">:  </w:t>
      </w:r>
      <w:hyperlink r:id="rId4" w:history="1">
        <w:r w:rsidRPr="00611C93">
          <w:rPr>
            <w:rStyle w:val="Hyperlink"/>
            <w:sz w:val="18"/>
            <w:szCs w:val="18"/>
            <w:lang w:val="fr-FR"/>
          </w:rPr>
          <w:t>https://gbvguidelines.org/wp/wp-content/uploads/2015/09/2015-IASC-Gender-based-Violence-Guidelines_lo-res.pdf</w:t>
        </w:r>
      </w:hyperlink>
      <w:r w:rsidRPr="00611C93">
        <w:rPr>
          <w:sz w:val="18"/>
          <w:szCs w:val="18"/>
          <w:lang w:val="fr-FR"/>
        </w:rPr>
        <w:t xml:space="preserve"> </w:t>
      </w:r>
    </w:p>
  </w:footnote>
  <w:footnote w:id="7">
    <w:p w14:paraId="00912923" w14:textId="3FE646D7" w:rsidR="001C19ED" w:rsidRPr="003735BA" w:rsidRDefault="001C19ED">
      <w:pPr>
        <w:pStyle w:val="FootnoteText"/>
        <w:rPr>
          <w:sz w:val="18"/>
          <w:szCs w:val="18"/>
          <w:lang w:val="fr-FR"/>
        </w:rPr>
      </w:pPr>
      <w:r w:rsidRPr="00D10FA3">
        <w:rPr>
          <w:rStyle w:val="FootnoteReference"/>
          <w:sz w:val="18"/>
          <w:szCs w:val="18"/>
        </w:rPr>
        <w:footnoteRef/>
      </w:r>
      <w:r w:rsidRPr="003735BA">
        <w:rPr>
          <w:sz w:val="18"/>
          <w:szCs w:val="18"/>
          <w:lang w:val="fr-FR"/>
        </w:rPr>
        <w:t xml:space="preserve"> </w:t>
      </w:r>
      <w:r w:rsidR="003735BA" w:rsidRPr="003735BA">
        <w:rPr>
          <w:sz w:val="18"/>
          <w:szCs w:val="18"/>
          <w:lang w:val="fr-FR"/>
        </w:rPr>
        <w:t>De la Section “But” des Lignes Directrices du</w:t>
      </w:r>
      <w:r w:rsidR="003735BA">
        <w:rPr>
          <w:sz w:val="18"/>
          <w:szCs w:val="18"/>
          <w:lang w:val="fr-FR"/>
        </w:rPr>
        <w:t xml:space="preserve"> CPI sur les personnes handicapées</w:t>
      </w:r>
      <w:r w:rsidRPr="003735BA">
        <w:rPr>
          <w:sz w:val="18"/>
          <w:szCs w:val="18"/>
          <w:lang w:val="fr-FR"/>
        </w:rPr>
        <w:t xml:space="preserve"> (</w:t>
      </w:r>
      <w:r w:rsidR="003735BA">
        <w:rPr>
          <w:sz w:val="18"/>
          <w:szCs w:val="18"/>
          <w:lang w:val="fr-FR"/>
        </w:rPr>
        <w:t>Version d’Av</w:t>
      </w:r>
      <w:r w:rsidRPr="003735BA">
        <w:rPr>
          <w:sz w:val="18"/>
          <w:szCs w:val="18"/>
          <w:lang w:val="fr-FR"/>
        </w:rPr>
        <w:t xml:space="preserve">ril 2019). </w:t>
      </w:r>
    </w:p>
  </w:footnote>
  <w:footnote w:id="8">
    <w:p w14:paraId="0D0BC302" w14:textId="658DF3FF" w:rsidR="00264F4C" w:rsidRPr="00B91F3A" w:rsidRDefault="00264F4C">
      <w:pPr>
        <w:pStyle w:val="FootnoteText"/>
        <w:rPr>
          <w:lang w:val="fr-FR"/>
        </w:rPr>
      </w:pPr>
      <w:r>
        <w:rPr>
          <w:rStyle w:val="FootnoteReference"/>
        </w:rPr>
        <w:footnoteRef/>
      </w:r>
      <w:r w:rsidRPr="00B91F3A">
        <w:rPr>
          <w:lang w:val="fr-FR"/>
        </w:rPr>
        <w:t xml:space="preserve"> </w:t>
      </w:r>
      <w:r w:rsidRPr="00B91F3A">
        <w:rPr>
          <w:sz w:val="22"/>
          <w:lang w:val="fr-FR"/>
        </w:rPr>
        <w:t xml:space="preserve">OPM </w:t>
      </w:r>
      <w:r w:rsidR="00B91F3A" w:rsidRPr="00B91F3A">
        <w:rPr>
          <w:sz w:val="22"/>
          <w:lang w:val="fr-FR"/>
        </w:rPr>
        <w:t>est l’organisme gouvernemental chargé de la coordination des réfu</w:t>
      </w:r>
      <w:r w:rsidR="00B91F3A">
        <w:rPr>
          <w:sz w:val="22"/>
          <w:lang w:val="fr-FR"/>
        </w:rPr>
        <w:t>giés en Ouganda</w:t>
      </w:r>
      <w:r w:rsidRPr="00B91F3A">
        <w:rPr>
          <w:sz w:val="22"/>
          <w:lang w:val="fr-FR"/>
        </w:rPr>
        <w:t xml:space="preserve">. </w:t>
      </w:r>
    </w:p>
  </w:footnote>
  <w:footnote w:id="9">
    <w:p w14:paraId="11C9AC06" w14:textId="77777777" w:rsidR="00F86591" w:rsidRDefault="00F86591" w:rsidP="00F86591">
      <w:pPr>
        <w:pStyle w:val="FootnoteText"/>
      </w:pPr>
      <w:r>
        <w:rPr>
          <w:rStyle w:val="FootnoteReference"/>
        </w:rPr>
        <w:footnoteRef/>
      </w:r>
      <w:r>
        <w:t xml:space="preserve"> </w:t>
      </w:r>
      <w:r w:rsidRPr="00D10FA3">
        <w:rPr>
          <w:sz w:val="18"/>
          <w:szCs w:val="18"/>
          <w:lang w:val="en-US"/>
        </w:rPr>
        <w:t xml:space="preserve">WRC (2015). </w:t>
      </w:r>
      <w:r>
        <w:t xml:space="preserve">“I See That it is Possible”: A Toolkit for GBV Practitioners – Tool #12: Documenting Stories of Change, </w:t>
      </w:r>
      <w:hyperlink r:id="rId5" w:history="1">
        <w:r w:rsidRPr="00BA3BDE">
          <w:rPr>
            <w:rStyle w:val="Hyperlink"/>
          </w:rPr>
          <w:t>https://www.womensrefugeecommission.org/component/zdocs/document/download/1158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199F" w14:textId="6A13D713" w:rsidR="001C19ED" w:rsidRDefault="001C19ED" w:rsidP="00A91D3E">
    <w:pPr>
      <w:pStyle w:val="Header"/>
      <w:tabs>
        <w:tab w:val="clear" w:pos="4680"/>
        <w:tab w:val="clear" w:pos="9360"/>
        <w:tab w:val="left" w:pos="72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7FAF"/>
    <w:multiLevelType w:val="hybridMultilevel"/>
    <w:tmpl w:val="67325FDE"/>
    <w:lvl w:ilvl="0" w:tplc="2FA2AB9A">
      <w:start w:val="1"/>
      <w:numFmt w:val="low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13316"/>
    <w:multiLevelType w:val="hybridMultilevel"/>
    <w:tmpl w:val="FC724AF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11FFB"/>
    <w:multiLevelType w:val="hybridMultilevel"/>
    <w:tmpl w:val="2C02B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2585"/>
    <w:multiLevelType w:val="hybridMultilevel"/>
    <w:tmpl w:val="6672BE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B179F"/>
    <w:multiLevelType w:val="hybridMultilevel"/>
    <w:tmpl w:val="D8C45372"/>
    <w:lvl w:ilvl="0" w:tplc="14EE5FD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444E7"/>
    <w:multiLevelType w:val="hybridMultilevel"/>
    <w:tmpl w:val="2A602C0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33106"/>
    <w:multiLevelType w:val="hybridMultilevel"/>
    <w:tmpl w:val="B94AEA1A"/>
    <w:lvl w:ilvl="0" w:tplc="908CB5D8">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B9278C"/>
    <w:multiLevelType w:val="hybridMultilevel"/>
    <w:tmpl w:val="73749B0E"/>
    <w:lvl w:ilvl="0" w:tplc="6D2A46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56F83"/>
    <w:multiLevelType w:val="hybridMultilevel"/>
    <w:tmpl w:val="864CA4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9B7D81"/>
    <w:multiLevelType w:val="hybridMultilevel"/>
    <w:tmpl w:val="374EF6B0"/>
    <w:lvl w:ilvl="0" w:tplc="5732963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D43E9"/>
    <w:multiLevelType w:val="hybridMultilevel"/>
    <w:tmpl w:val="32A691AE"/>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F4EFE"/>
    <w:multiLevelType w:val="hybridMultilevel"/>
    <w:tmpl w:val="5E4AC164"/>
    <w:lvl w:ilvl="0" w:tplc="DFC2B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C7BF2"/>
    <w:multiLevelType w:val="hybridMultilevel"/>
    <w:tmpl w:val="95729F1A"/>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11B89"/>
    <w:multiLevelType w:val="hybridMultilevel"/>
    <w:tmpl w:val="F6C8FA8E"/>
    <w:lvl w:ilvl="0" w:tplc="0409000F">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5209C"/>
    <w:multiLevelType w:val="hybridMultilevel"/>
    <w:tmpl w:val="59BA8B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E78DF"/>
    <w:multiLevelType w:val="hybridMultilevel"/>
    <w:tmpl w:val="5F7A4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400AE"/>
    <w:multiLevelType w:val="hybridMultilevel"/>
    <w:tmpl w:val="886289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A646DD"/>
    <w:multiLevelType w:val="hybridMultilevel"/>
    <w:tmpl w:val="225CAD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021C84"/>
    <w:multiLevelType w:val="hybridMultilevel"/>
    <w:tmpl w:val="3AFEB4C8"/>
    <w:lvl w:ilvl="0" w:tplc="04090005">
      <w:start w:val="1"/>
      <w:numFmt w:val="bullet"/>
      <w:lvlText w:val=""/>
      <w:lvlJc w:val="left"/>
      <w:pPr>
        <w:ind w:left="360" w:hanging="360"/>
      </w:pPr>
      <w:rPr>
        <w:rFonts w:ascii="Wingdings" w:hAnsi="Wingdings"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55D2B"/>
    <w:multiLevelType w:val="hybridMultilevel"/>
    <w:tmpl w:val="40043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41BBE"/>
    <w:multiLevelType w:val="hybridMultilevel"/>
    <w:tmpl w:val="DA6ACF6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D04B43"/>
    <w:multiLevelType w:val="hybridMultilevel"/>
    <w:tmpl w:val="F948C60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3CB6B30"/>
    <w:multiLevelType w:val="hybridMultilevel"/>
    <w:tmpl w:val="D2D00216"/>
    <w:lvl w:ilvl="0" w:tplc="04090005">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85E8A"/>
    <w:multiLevelType w:val="hybridMultilevel"/>
    <w:tmpl w:val="53BCD9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1467B2B"/>
    <w:multiLevelType w:val="hybridMultilevel"/>
    <w:tmpl w:val="F7F40388"/>
    <w:lvl w:ilvl="0" w:tplc="0409000B">
      <w:start w:val="1"/>
      <w:numFmt w:val="bullet"/>
      <w:lvlText w:val=""/>
      <w:lvlJc w:val="left"/>
      <w:pPr>
        <w:ind w:left="720"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A0465"/>
    <w:multiLevelType w:val="hybridMultilevel"/>
    <w:tmpl w:val="A32A14F4"/>
    <w:lvl w:ilvl="0" w:tplc="86E6B0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717D6F"/>
    <w:multiLevelType w:val="hybridMultilevel"/>
    <w:tmpl w:val="426471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24"/>
  </w:num>
  <w:num w:numId="5">
    <w:abstractNumId w:val="17"/>
  </w:num>
  <w:num w:numId="6">
    <w:abstractNumId w:val="10"/>
  </w:num>
  <w:num w:numId="7">
    <w:abstractNumId w:val="23"/>
  </w:num>
  <w:num w:numId="8">
    <w:abstractNumId w:val="14"/>
  </w:num>
  <w:num w:numId="9">
    <w:abstractNumId w:val="22"/>
  </w:num>
  <w:num w:numId="10">
    <w:abstractNumId w:val="21"/>
  </w:num>
  <w:num w:numId="11">
    <w:abstractNumId w:val="7"/>
  </w:num>
  <w:num w:numId="12">
    <w:abstractNumId w:val="16"/>
  </w:num>
  <w:num w:numId="13">
    <w:abstractNumId w:val="26"/>
  </w:num>
  <w:num w:numId="14">
    <w:abstractNumId w:val="19"/>
  </w:num>
  <w:num w:numId="15">
    <w:abstractNumId w:val="11"/>
  </w:num>
  <w:num w:numId="16">
    <w:abstractNumId w:val="0"/>
  </w:num>
  <w:num w:numId="17">
    <w:abstractNumId w:val="25"/>
  </w:num>
  <w:num w:numId="18">
    <w:abstractNumId w:val="2"/>
  </w:num>
  <w:num w:numId="19">
    <w:abstractNumId w:val="18"/>
  </w:num>
  <w:num w:numId="20">
    <w:abstractNumId w:val="3"/>
  </w:num>
  <w:num w:numId="21">
    <w:abstractNumId w:val="12"/>
  </w:num>
  <w:num w:numId="22">
    <w:abstractNumId w:val="5"/>
  </w:num>
  <w:num w:numId="23">
    <w:abstractNumId w:val="8"/>
  </w:num>
  <w:num w:numId="24">
    <w:abstractNumId w:val="6"/>
  </w:num>
  <w:num w:numId="25">
    <w:abstractNumId w:val="20"/>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84"/>
    <w:rsid w:val="000068E0"/>
    <w:rsid w:val="000077E0"/>
    <w:rsid w:val="000120DA"/>
    <w:rsid w:val="00022B79"/>
    <w:rsid w:val="000310D0"/>
    <w:rsid w:val="00033B76"/>
    <w:rsid w:val="00053656"/>
    <w:rsid w:val="00056954"/>
    <w:rsid w:val="00076D07"/>
    <w:rsid w:val="000955BC"/>
    <w:rsid w:val="000A248D"/>
    <w:rsid w:val="000A2C98"/>
    <w:rsid w:val="000B2650"/>
    <w:rsid w:val="000B4571"/>
    <w:rsid w:val="000B4C82"/>
    <w:rsid w:val="000D76EE"/>
    <w:rsid w:val="000E320F"/>
    <w:rsid w:val="000E6992"/>
    <w:rsid w:val="00114F1A"/>
    <w:rsid w:val="0012460B"/>
    <w:rsid w:val="0013199F"/>
    <w:rsid w:val="00143A60"/>
    <w:rsid w:val="00152F4C"/>
    <w:rsid w:val="00153D93"/>
    <w:rsid w:val="00163610"/>
    <w:rsid w:val="00167A4B"/>
    <w:rsid w:val="00176BE1"/>
    <w:rsid w:val="0017722A"/>
    <w:rsid w:val="001809C9"/>
    <w:rsid w:val="00184A24"/>
    <w:rsid w:val="00190E42"/>
    <w:rsid w:val="001B1257"/>
    <w:rsid w:val="001C19ED"/>
    <w:rsid w:val="001C6801"/>
    <w:rsid w:val="001D300E"/>
    <w:rsid w:val="001D6AC0"/>
    <w:rsid w:val="001E44FF"/>
    <w:rsid w:val="001E5282"/>
    <w:rsid w:val="001F3E79"/>
    <w:rsid w:val="001F3F14"/>
    <w:rsid w:val="001F48E5"/>
    <w:rsid w:val="001F77FE"/>
    <w:rsid w:val="002038F2"/>
    <w:rsid w:val="00212175"/>
    <w:rsid w:val="00227737"/>
    <w:rsid w:val="0023681A"/>
    <w:rsid w:val="00242F38"/>
    <w:rsid w:val="00253773"/>
    <w:rsid w:val="002637B9"/>
    <w:rsid w:val="00264F4C"/>
    <w:rsid w:val="00265255"/>
    <w:rsid w:val="002756EB"/>
    <w:rsid w:val="002847F8"/>
    <w:rsid w:val="00291C93"/>
    <w:rsid w:val="002930C5"/>
    <w:rsid w:val="00295099"/>
    <w:rsid w:val="002A248C"/>
    <w:rsid w:val="002A62E2"/>
    <w:rsid w:val="002B122A"/>
    <w:rsid w:val="002C3A3B"/>
    <w:rsid w:val="002C54FB"/>
    <w:rsid w:val="002E0850"/>
    <w:rsid w:val="002E4415"/>
    <w:rsid w:val="002E5922"/>
    <w:rsid w:val="002E6267"/>
    <w:rsid w:val="002E66DE"/>
    <w:rsid w:val="002E7FF6"/>
    <w:rsid w:val="00301846"/>
    <w:rsid w:val="00303E2A"/>
    <w:rsid w:val="00312F2C"/>
    <w:rsid w:val="00323CD4"/>
    <w:rsid w:val="00325AB0"/>
    <w:rsid w:val="00345B5A"/>
    <w:rsid w:val="003633ED"/>
    <w:rsid w:val="0037126D"/>
    <w:rsid w:val="00372E4A"/>
    <w:rsid w:val="003735BA"/>
    <w:rsid w:val="00375994"/>
    <w:rsid w:val="003801D5"/>
    <w:rsid w:val="00390D67"/>
    <w:rsid w:val="0039179A"/>
    <w:rsid w:val="003A16BA"/>
    <w:rsid w:val="003A2EF5"/>
    <w:rsid w:val="003B3A98"/>
    <w:rsid w:val="003B4438"/>
    <w:rsid w:val="003B4530"/>
    <w:rsid w:val="003B45C0"/>
    <w:rsid w:val="003C6435"/>
    <w:rsid w:val="003D053E"/>
    <w:rsid w:val="003D13C8"/>
    <w:rsid w:val="003D5840"/>
    <w:rsid w:val="003D7183"/>
    <w:rsid w:val="003E4C56"/>
    <w:rsid w:val="003F087D"/>
    <w:rsid w:val="003F29C1"/>
    <w:rsid w:val="003F350B"/>
    <w:rsid w:val="00407EEC"/>
    <w:rsid w:val="0041014F"/>
    <w:rsid w:val="00411F82"/>
    <w:rsid w:val="00414A13"/>
    <w:rsid w:val="0042437C"/>
    <w:rsid w:val="004254C8"/>
    <w:rsid w:val="00426F47"/>
    <w:rsid w:val="004312D9"/>
    <w:rsid w:val="00434100"/>
    <w:rsid w:val="00436BF8"/>
    <w:rsid w:val="004448A0"/>
    <w:rsid w:val="004532F8"/>
    <w:rsid w:val="0045664A"/>
    <w:rsid w:val="00462F99"/>
    <w:rsid w:val="0048088F"/>
    <w:rsid w:val="00491A86"/>
    <w:rsid w:val="004A1690"/>
    <w:rsid w:val="004A4233"/>
    <w:rsid w:val="004B0642"/>
    <w:rsid w:val="004B6244"/>
    <w:rsid w:val="004B62C5"/>
    <w:rsid w:val="004D32F2"/>
    <w:rsid w:val="004D3D67"/>
    <w:rsid w:val="004D4567"/>
    <w:rsid w:val="004E7E53"/>
    <w:rsid w:val="004F3B29"/>
    <w:rsid w:val="004F4B68"/>
    <w:rsid w:val="005032D1"/>
    <w:rsid w:val="00504D65"/>
    <w:rsid w:val="00510653"/>
    <w:rsid w:val="00511F8A"/>
    <w:rsid w:val="0051542E"/>
    <w:rsid w:val="00517891"/>
    <w:rsid w:val="005233A9"/>
    <w:rsid w:val="00524191"/>
    <w:rsid w:val="00530860"/>
    <w:rsid w:val="005324BA"/>
    <w:rsid w:val="0053483A"/>
    <w:rsid w:val="00545FE4"/>
    <w:rsid w:val="005541C9"/>
    <w:rsid w:val="00556361"/>
    <w:rsid w:val="005645C1"/>
    <w:rsid w:val="0056630C"/>
    <w:rsid w:val="00573623"/>
    <w:rsid w:val="00580EB0"/>
    <w:rsid w:val="005A2288"/>
    <w:rsid w:val="005A6ECE"/>
    <w:rsid w:val="005A6F20"/>
    <w:rsid w:val="005B6224"/>
    <w:rsid w:val="005B67F9"/>
    <w:rsid w:val="005C287F"/>
    <w:rsid w:val="005C3006"/>
    <w:rsid w:val="005D6916"/>
    <w:rsid w:val="005D7CFA"/>
    <w:rsid w:val="005E1A4E"/>
    <w:rsid w:val="005E40C6"/>
    <w:rsid w:val="005E5994"/>
    <w:rsid w:val="005E762E"/>
    <w:rsid w:val="005F1759"/>
    <w:rsid w:val="005F71E1"/>
    <w:rsid w:val="006014F2"/>
    <w:rsid w:val="00611C93"/>
    <w:rsid w:val="0061243B"/>
    <w:rsid w:val="00615490"/>
    <w:rsid w:val="00615784"/>
    <w:rsid w:val="00616DC8"/>
    <w:rsid w:val="006222CC"/>
    <w:rsid w:val="00624E34"/>
    <w:rsid w:val="00630EF1"/>
    <w:rsid w:val="00645CA9"/>
    <w:rsid w:val="00646DBC"/>
    <w:rsid w:val="006504B1"/>
    <w:rsid w:val="00651832"/>
    <w:rsid w:val="00652CFC"/>
    <w:rsid w:val="006747C6"/>
    <w:rsid w:val="006858B0"/>
    <w:rsid w:val="00686A1A"/>
    <w:rsid w:val="006906C4"/>
    <w:rsid w:val="00693F9F"/>
    <w:rsid w:val="006A3ACA"/>
    <w:rsid w:val="006A4BBB"/>
    <w:rsid w:val="006A5CA7"/>
    <w:rsid w:val="006A7A9B"/>
    <w:rsid w:val="006B1038"/>
    <w:rsid w:val="006B172A"/>
    <w:rsid w:val="006B23CD"/>
    <w:rsid w:val="006C242F"/>
    <w:rsid w:val="006C52D2"/>
    <w:rsid w:val="006E39F9"/>
    <w:rsid w:val="006F452A"/>
    <w:rsid w:val="006F6F67"/>
    <w:rsid w:val="006F70E3"/>
    <w:rsid w:val="00700498"/>
    <w:rsid w:val="007007A0"/>
    <w:rsid w:val="00701585"/>
    <w:rsid w:val="007108F0"/>
    <w:rsid w:val="00717101"/>
    <w:rsid w:val="00717869"/>
    <w:rsid w:val="007256F4"/>
    <w:rsid w:val="007608A0"/>
    <w:rsid w:val="00770825"/>
    <w:rsid w:val="00772DB7"/>
    <w:rsid w:val="00786AA9"/>
    <w:rsid w:val="00790754"/>
    <w:rsid w:val="00790EE1"/>
    <w:rsid w:val="007A6D18"/>
    <w:rsid w:val="007B2089"/>
    <w:rsid w:val="007B5B52"/>
    <w:rsid w:val="007C03A1"/>
    <w:rsid w:val="007C263F"/>
    <w:rsid w:val="007D1296"/>
    <w:rsid w:val="007D27EB"/>
    <w:rsid w:val="007D3CBD"/>
    <w:rsid w:val="007D3DEF"/>
    <w:rsid w:val="007D3FF2"/>
    <w:rsid w:val="007F66A8"/>
    <w:rsid w:val="00806CE3"/>
    <w:rsid w:val="00807081"/>
    <w:rsid w:val="00835F7B"/>
    <w:rsid w:val="0084115D"/>
    <w:rsid w:val="0085072D"/>
    <w:rsid w:val="008536AD"/>
    <w:rsid w:val="00860B5E"/>
    <w:rsid w:val="00867AA1"/>
    <w:rsid w:val="00875D98"/>
    <w:rsid w:val="008850B5"/>
    <w:rsid w:val="00891AAA"/>
    <w:rsid w:val="008949AF"/>
    <w:rsid w:val="00896866"/>
    <w:rsid w:val="008A119A"/>
    <w:rsid w:val="008A289E"/>
    <w:rsid w:val="008A4B7D"/>
    <w:rsid w:val="008A4C35"/>
    <w:rsid w:val="008B07BD"/>
    <w:rsid w:val="008B15C4"/>
    <w:rsid w:val="008B63DC"/>
    <w:rsid w:val="008C7ADC"/>
    <w:rsid w:val="008D4ACF"/>
    <w:rsid w:val="008E6193"/>
    <w:rsid w:val="008F46E1"/>
    <w:rsid w:val="0090077B"/>
    <w:rsid w:val="009243DA"/>
    <w:rsid w:val="009251E9"/>
    <w:rsid w:val="00925883"/>
    <w:rsid w:val="00926A3C"/>
    <w:rsid w:val="00931266"/>
    <w:rsid w:val="009330FF"/>
    <w:rsid w:val="00933344"/>
    <w:rsid w:val="00935E0F"/>
    <w:rsid w:val="00936218"/>
    <w:rsid w:val="00942289"/>
    <w:rsid w:val="00944AB1"/>
    <w:rsid w:val="00950D6A"/>
    <w:rsid w:val="00951AC5"/>
    <w:rsid w:val="0096040F"/>
    <w:rsid w:val="00964FD1"/>
    <w:rsid w:val="0096627E"/>
    <w:rsid w:val="0097695C"/>
    <w:rsid w:val="0097754A"/>
    <w:rsid w:val="00983B79"/>
    <w:rsid w:val="009A382A"/>
    <w:rsid w:val="009B108A"/>
    <w:rsid w:val="009B17E8"/>
    <w:rsid w:val="009B521F"/>
    <w:rsid w:val="009C36C4"/>
    <w:rsid w:val="009C461E"/>
    <w:rsid w:val="009D2DEB"/>
    <w:rsid w:val="009D4551"/>
    <w:rsid w:val="009D46B3"/>
    <w:rsid w:val="009F0651"/>
    <w:rsid w:val="009F1C78"/>
    <w:rsid w:val="009F595D"/>
    <w:rsid w:val="00A143FC"/>
    <w:rsid w:val="00A1762F"/>
    <w:rsid w:val="00A20630"/>
    <w:rsid w:val="00A23C92"/>
    <w:rsid w:val="00A35401"/>
    <w:rsid w:val="00A4114A"/>
    <w:rsid w:val="00A456CB"/>
    <w:rsid w:val="00A51855"/>
    <w:rsid w:val="00A72160"/>
    <w:rsid w:val="00A72B9C"/>
    <w:rsid w:val="00A7756F"/>
    <w:rsid w:val="00A91944"/>
    <w:rsid w:val="00A91D3E"/>
    <w:rsid w:val="00A92FEA"/>
    <w:rsid w:val="00AB1E89"/>
    <w:rsid w:val="00AB7FD4"/>
    <w:rsid w:val="00AC290E"/>
    <w:rsid w:val="00AD20F9"/>
    <w:rsid w:val="00AF4723"/>
    <w:rsid w:val="00B10B7D"/>
    <w:rsid w:val="00B10F0A"/>
    <w:rsid w:val="00B22441"/>
    <w:rsid w:val="00B26EEA"/>
    <w:rsid w:val="00B3287E"/>
    <w:rsid w:val="00B33EE6"/>
    <w:rsid w:val="00B35A51"/>
    <w:rsid w:val="00B35B73"/>
    <w:rsid w:val="00B3617D"/>
    <w:rsid w:val="00B558F0"/>
    <w:rsid w:val="00B65D2F"/>
    <w:rsid w:val="00B800F7"/>
    <w:rsid w:val="00B83141"/>
    <w:rsid w:val="00B83733"/>
    <w:rsid w:val="00B85E07"/>
    <w:rsid w:val="00B91F3A"/>
    <w:rsid w:val="00B928BE"/>
    <w:rsid w:val="00B92BD6"/>
    <w:rsid w:val="00B942BA"/>
    <w:rsid w:val="00B94488"/>
    <w:rsid w:val="00B952A8"/>
    <w:rsid w:val="00BA2198"/>
    <w:rsid w:val="00BB4B12"/>
    <w:rsid w:val="00BC5462"/>
    <w:rsid w:val="00BE0182"/>
    <w:rsid w:val="00BF1376"/>
    <w:rsid w:val="00BF61C9"/>
    <w:rsid w:val="00C06400"/>
    <w:rsid w:val="00C10BEF"/>
    <w:rsid w:val="00C12DFF"/>
    <w:rsid w:val="00C14AF7"/>
    <w:rsid w:val="00C30732"/>
    <w:rsid w:val="00C32FBB"/>
    <w:rsid w:val="00C66ECE"/>
    <w:rsid w:val="00C73504"/>
    <w:rsid w:val="00C82202"/>
    <w:rsid w:val="00C86F13"/>
    <w:rsid w:val="00C9433F"/>
    <w:rsid w:val="00CA2051"/>
    <w:rsid w:val="00CA3BBA"/>
    <w:rsid w:val="00CB2BA6"/>
    <w:rsid w:val="00CC1F24"/>
    <w:rsid w:val="00CD2061"/>
    <w:rsid w:val="00CD29F0"/>
    <w:rsid w:val="00CE412E"/>
    <w:rsid w:val="00CF64D1"/>
    <w:rsid w:val="00D0359E"/>
    <w:rsid w:val="00D10FA3"/>
    <w:rsid w:val="00D133C3"/>
    <w:rsid w:val="00D17022"/>
    <w:rsid w:val="00D24E4C"/>
    <w:rsid w:val="00D27B06"/>
    <w:rsid w:val="00D32F65"/>
    <w:rsid w:val="00D74406"/>
    <w:rsid w:val="00D858D1"/>
    <w:rsid w:val="00D9594A"/>
    <w:rsid w:val="00DA7845"/>
    <w:rsid w:val="00DF2AA3"/>
    <w:rsid w:val="00E0394E"/>
    <w:rsid w:val="00E12A0E"/>
    <w:rsid w:val="00E30D6B"/>
    <w:rsid w:val="00E33A8F"/>
    <w:rsid w:val="00E358BB"/>
    <w:rsid w:val="00E51838"/>
    <w:rsid w:val="00E538E5"/>
    <w:rsid w:val="00E73950"/>
    <w:rsid w:val="00EA755C"/>
    <w:rsid w:val="00EB333F"/>
    <w:rsid w:val="00EC7333"/>
    <w:rsid w:val="00ED387D"/>
    <w:rsid w:val="00EE2BD9"/>
    <w:rsid w:val="00EE5788"/>
    <w:rsid w:val="00EF7B92"/>
    <w:rsid w:val="00F06096"/>
    <w:rsid w:val="00F063BC"/>
    <w:rsid w:val="00F16147"/>
    <w:rsid w:val="00F202E5"/>
    <w:rsid w:val="00F50396"/>
    <w:rsid w:val="00F54280"/>
    <w:rsid w:val="00F62B44"/>
    <w:rsid w:val="00F72397"/>
    <w:rsid w:val="00F81BEF"/>
    <w:rsid w:val="00F86591"/>
    <w:rsid w:val="00F96CB6"/>
    <w:rsid w:val="00FA103A"/>
    <w:rsid w:val="00FB4B41"/>
    <w:rsid w:val="00FD5846"/>
    <w:rsid w:val="00FD6A5E"/>
    <w:rsid w:val="00FE17C0"/>
    <w:rsid w:val="00FE2CFC"/>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5F14"/>
  <w15:chartTrackingRefBased/>
  <w15:docId w15:val="{479E13F5-633D-4F87-8737-3C7C3D69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84"/>
    <w:pPr>
      <w:spacing w:after="300" w:line="247" w:lineRule="auto"/>
      <w:ind w:left="730" w:hanging="370"/>
    </w:pPr>
    <w:rPr>
      <w:rFonts w:ascii="Calibri" w:eastAsia="Calibri" w:hAnsi="Calibri" w:cs="Calibri"/>
      <w:color w:val="000000"/>
      <w:sz w:val="24"/>
      <w:lang w:val="en-AU" w:eastAsia="en-AU" w:bidi="si-LK"/>
    </w:rPr>
  </w:style>
  <w:style w:type="paragraph" w:styleId="Heading1">
    <w:name w:val="heading 1"/>
    <w:basedOn w:val="Normal"/>
    <w:next w:val="Normal"/>
    <w:link w:val="Heading1Char"/>
    <w:uiPriority w:val="9"/>
    <w:qFormat/>
    <w:rsid w:val="00DF2A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Recommendation,List Paragraph11,Corps Text Inc,Indent Paragraph,Heading3,Numbered List Paragraph,Proposal Heading 1.1,small normal,Bullets,Evidence on Demand bullet points,CEIL PEAKS bullet points,Scriptoria bullet points"/>
    <w:basedOn w:val="Normal"/>
    <w:link w:val="ListParagraphChar"/>
    <w:uiPriority w:val="34"/>
    <w:qFormat/>
    <w:rsid w:val="00A4114A"/>
    <w:pPr>
      <w:ind w:left="720"/>
      <w:contextualSpacing/>
    </w:pPr>
  </w:style>
  <w:style w:type="character" w:customStyle="1" w:styleId="ListParagraphChar">
    <w:name w:val="List Paragraph Char"/>
    <w:aliases w:val="References Char,Recommendation Char,List Paragraph11 Char,Corps Text Inc Char,Indent Paragraph Char,Heading3 Char,Numbered List Paragraph Char,Proposal Heading 1.1 Char,small normal Char,Bullets Char,CEIL PEAKS bullet points Char"/>
    <w:basedOn w:val="DefaultParagraphFont"/>
    <w:link w:val="ListParagraph"/>
    <w:uiPriority w:val="34"/>
    <w:qFormat/>
    <w:rsid w:val="003C6435"/>
    <w:rPr>
      <w:rFonts w:ascii="Calibri" w:eastAsia="Calibri" w:hAnsi="Calibri" w:cs="Calibri"/>
      <w:color w:val="000000"/>
      <w:sz w:val="24"/>
      <w:lang w:val="en-AU" w:eastAsia="en-AU" w:bidi="si-LK"/>
    </w:rPr>
  </w:style>
  <w:style w:type="character" w:styleId="FootnoteReference">
    <w:name w:val="footnote reference"/>
    <w:aliases w:val="Footnote Ref,16 Point,Superscript 6 Point,Footnote symbol,Footnote,Voetnootverwijzing,Times 10 Point,Exposant 3 Point,Ref,de nota al pie,4_G,ftref, BVI fnr,BVI fnr,Footnote number,4_G Char Char Char Char,ftref Char Char Char Char"/>
    <w:basedOn w:val="DefaultParagraphFont"/>
    <w:link w:val="4GCharCharChar"/>
    <w:uiPriority w:val="99"/>
    <w:unhideWhenUsed/>
    <w:qFormat/>
    <w:rsid w:val="006858B0"/>
    <w:rPr>
      <w:vertAlign w:val="superscript"/>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ootnotes, Ch,5,Ch,5_G"/>
    <w:basedOn w:val="Normal"/>
    <w:link w:val="FootnoteTextChar"/>
    <w:uiPriority w:val="99"/>
    <w:unhideWhenUsed/>
    <w:qFormat/>
    <w:rsid w:val="006858B0"/>
    <w:pPr>
      <w:spacing w:after="0" w:line="240" w:lineRule="auto"/>
      <w:ind w:left="0" w:firstLine="0"/>
    </w:pPr>
    <w:rPr>
      <w:rFonts w:cs="Times New Roman"/>
      <w:color w:val="auto"/>
      <w:sz w:val="20"/>
      <w:szCs w:val="20"/>
      <w:lang w:val="en-GB" w:eastAsia="en-US" w:bidi="ar-SA"/>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ootnotes Char, Ch Char,5 Char,Ch Char,5_G Char"/>
    <w:basedOn w:val="DefaultParagraphFont"/>
    <w:link w:val="FootnoteText"/>
    <w:uiPriority w:val="99"/>
    <w:rsid w:val="006858B0"/>
    <w:rPr>
      <w:rFonts w:ascii="Calibri" w:eastAsia="Calibri" w:hAnsi="Calibri" w:cs="Times New Roman"/>
      <w:sz w:val="20"/>
      <w:szCs w:val="20"/>
      <w:lang w:val="en-GB"/>
    </w:rPr>
  </w:style>
  <w:style w:type="character" w:styleId="Hyperlink">
    <w:name w:val="Hyperlink"/>
    <w:basedOn w:val="DefaultParagraphFont"/>
    <w:uiPriority w:val="99"/>
    <w:unhideWhenUsed/>
    <w:rsid w:val="006858B0"/>
    <w:rPr>
      <w:color w:val="0563C1" w:themeColor="hyperlink"/>
      <w:u w:val="single"/>
    </w:rPr>
  </w:style>
  <w:style w:type="character" w:styleId="UnresolvedMention">
    <w:name w:val="Unresolved Mention"/>
    <w:basedOn w:val="DefaultParagraphFont"/>
    <w:uiPriority w:val="99"/>
    <w:semiHidden/>
    <w:unhideWhenUsed/>
    <w:rsid w:val="008E6193"/>
    <w:rPr>
      <w:color w:val="605E5C"/>
      <w:shd w:val="clear" w:color="auto" w:fill="E1DFDD"/>
    </w:rPr>
  </w:style>
  <w:style w:type="table" w:styleId="TableGrid">
    <w:name w:val="Table Grid"/>
    <w:basedOn w:val="TableNormal"/>
    <w:uiPriority w:val="39"/>
    <w:rsid w:val="00CD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7722A"/>
    <w:pPr>
      <w:spacing w:after="160" w:line="240" w:lineRule="exact"/>
      <w:ind w:left="0" w:firstLine="0"/>
      <w:jc w:val="both"/>
    </w:pPr>
    <w:rPr>
      <w:rFonts w:asciiTheme="minorHAnsi" w:eastAsiaTheme="minorHAnsi" w:hAnsiTheme="minorHAnsi" w:cstheme="minorBidi"/>
      <w:color w:val="auto"/>
      <w:sz w:val="22"/>
      <w:vertAlign w:val="superscript"/>
      <w:lang w:val="en-US" w:eastAsia="en-US" w:bidi="ar-SA"/>
    </w:rPr>
  </w:style>
  <w:style w:type="character" w:styleId="CommentReference">
    <w:name w:val="annotation reference"/>
    <w:basedOn w:val="DefaultParagraphFont"/>
    <w:uiPriority w:val="99"/>
    <w:semiHidden/>
    <w:unhideWhenUsed/>
    <w:rsid w:val="0017722A"/>
    <w:rPr>
      <w:sz w:val="16"/>
      <w:szCs w:val="16"/>
    </w:rPr>
  </w:style>
  <w:style w:type="paragraph" w:styleId="CommentText">
    <w:name w:val="annotation text"/>
    <w:basedOn w:val="Normal"/>
    <w:link w:val="CommentTextChar"/>
    <w:uiPriority w:val="99"/>
    <w:unhideWhenUsed/>
    <w:rsid w:val="0017722A"/>
    <w:pPr>
      <w:spacing w:after="160" w:line="240" w:lineRule="auto"/>
      <w:ind w:left="0" w:firstLine="0"/>
    </w:pPr>
    <w:rPr>
      <w:rFonts w:asciiTheme="minorHAnsi" w:eastAsiaTheme="minorHAnsi" w:hAnsiTheme="minorHAnsi" w:cstheme="minorBidi"/>
      <w:color w:val="auto"/>
      <w:sz w:val="20"/>
      <w:szCs w:val="20"/>
      <w:lang w:val="en-GB" w:eastAsia="en-US" w:bidi="ar-SA"/>
    </w:rPr>
  </w:style>
  <w:style w:type="character" w:customStyle="1" w:styleId="CommentTextChar">
    <w:name w:val="Comment Text Char"/>
    <w:basedOn w:val="DefaultParagraphFont"/>
    <w:link w:val="CommentText"/>
    <w:uiPriority w:val="99"/>
    <w:rsid w:val="0017722A"/>
    <w:rPr>
      <w:sz w:val="20"/>
      <w:szCs w:val="20"/>
      <w:lang w:val="en-GB"/>
    </w:rPr>
  </w:style>
  <w:style w:type="paragraph" w:styleId="BalloonText">
    <w:name w:val="Balloon Text"/>
    <w:basedOn w:val="Normal"/>
    <w:link w:val="BalloonTextChar"/>
    <w:uiPriority w:val="99"/>
    <w:semiHidden/>
    <w:unhideWhenUsed/>
    <w:rsid w:val="0017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2A"/>
    <w:rPr>
      <w:rFonts w:ascii="Segoe UI" w:eastAsia="Calibri" w:hAnsi="Segoe UI" w:cs="Segoe UI"/>
      <w:color w:val="000000"/>
      <w:sz w:val="18"/>
      <w:szCs w:val="18"/>
      <w:lang w:val="en-AU" w:eastAsia="en-AU" w:bidi="si-LK"/>
    </w:rPr>
  </w:style>
  <w:style w:type="character" w:customStyle="1" w:styleId="Heading1Char">
    <w:name w:val="Heading 1 Char"/>
    <w:basedOn w:val="DefaultParagraphFont"/>
    <w:link w:val="Heading1"/>
    <w:uiPriority w:val="9"/>
    <w:rsid w:val="00DF2AA3"/>
    <w:rPr>
      <w:rFonts w:asciiTheme="majorHAnsi" w:eastAsiaTheme="majorEastAsia" w:hAnsiTheme="majorHAnsi" w:cstheme="majorBidi"/>
      <w:color w:val="2F5496" w:themeColor="accent1" w:themeShade="BF"/>
      <w:sz w:val="32"/>
      <w:szCs w:val="32"/>
      <w:lang w:val="en-AU" w:eastAsia="en-AU" w:bidi="si-LK"/>
    </w:rPr>
  </w:style>
  <w:style w:type="paragraph" w:styleId="Header">
    <w:name w:val="header"/>
    <w:basedOn w:val="Normal"/>
    <w:link w:val="HeaderChar"/>
    <w:uiPriority w:val="99"/>
    <w:unhideWhenUsed/>
    <w:rsid w:val="00A9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D3E"/>
    <w:rPr>
      <w:rFonts w:ascii="Calibri" w:eastAsia="Calibri" w:hAnsi="Calibri" w:cs="Calibri"/>
      <w:color w:val="000000"/>
      <w:sz w:val="24"/>
      <w:lang w:val="en-AU" w:eastAsia="en-AU" w:bidi="si-LK"/>
    </w:rPr>
  </w:style>
  <w:style w:type="paragraph" w:styleId="Footer">
    <w:name w:val="footer"/>
    <w:basedOn w:val="Normal"/>
    <w:link w:val="FooterChar"/>
    <w:uiPriority w:val="99"/>
    <w:unhideWhenUsed/>
    <w:rsid w:val="00A9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D3E"/>
    <w:rPr>
      <w:rFonts w:ascii="Calibri" w:eastAsia="Calibri" w:hAnsi="Calibri" w:cs="Calibri"/>
      <w:color w:val="000000"/>
      <w:sz w:val="24"/>
      <w:lang w:val="en-AU" w:eastAsia="en-AU" w:bidi="si-LK"/>
    </w:rPr>
  </w:style>
  <w:style w:type="paragraph" w:styleId="Caption">
    <w:name w:val="caption"/>
    <w:basedOn w:val="Normal"/>
    <w:next w:val="Normal"/>
    <w:uiPriority w:val="35"/>
    <w:unhideWhenUsed/>
    <w:qFormat/>
    <w:rsid w:val="00D32F65"/>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772DB7"/>
    <w:pPr>
      <w:spacing w:after="300"/>
      <w:ind w:left="730" w:hanging="370"/>
    </w:pPr>
    <w:rPr>
      <w:rFonts w:ascii="Calibri" w:eastAsia="Calibri" w:hAnsi="Calibri" w:cs="Calibri"/>
      <w:b/>
      <w:bCs/>
      <w:color w:val="000000"/>
      <w:lang w:val="en-AU" w:eastAsia="en-AU" w:bidi="si-LK"/>
    </w:rPr>
  </w:style>
  <w:style w:type="character" w:customStyle="1" w:styleId="CommentSubjectChar">
    <w:name w:val="Comment Subject Char"/>
    <w:basedOn w:val="CommentTextChar"/>
    <w:link w:val="CommentSubject"/>
    <w:uiPriority w:val="99"/>
    <w:semiHidden/>
    <w:rsid w:val="00772DB7"/>
    <w:rPr>
      <w:rFonts w:ascii="Calibri" w:eastAsia="Calibri" w:hAnsi="Calibri" w:cs="Calibri"/>
      <w:b/>
      <w:bCs/>
      <w:color w:val="000000"/>
      <w:sz w:val="20"/>
      <w:szCs w:val="20"/>
      <w:lang w:val="en-AU" w:eastAsia="en-AU" w:bidi="si-LK"/>
    </w:rPr>
  </w:style>
  <w:style w:type="paragraph" w:styleId="NoSpacing">
    <w:name w:val="No Spacing"/>
    <w:uiPriority w:val="1"/>
    <w:qFormat/>
    <w:rsid w:val="00F86591"/>
    <w:pPr>
      <w:spacing w:after="0" w:line="240" w:lineRule="auto"/>
    </w:pPr>
    <w:rPr>
      <w:rFonts w:ascii="Calibri" w:eastAsia="Calibri" w:hAnsi="Calibri" w:cs="Times New Roman"/>
    </w:rPr>
  </w:style>
  <w:style w:type="character" w:customStyle="1" w:styleId="A4">
    <w:name w:val="A4"/>
    <w:uiPriority w:val="99"/>
    <w:rsid w:val="005C287F"/>
    <w:rPr>
      <w:rFonts w:cs="Berthold Akzidenz Grotes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3505">
      <w:bodyDiv w:val="1"/>
      <w:marLeft w:val="0"/>
      <w:marRight w:val="0"/>
      <w:marTop w:val="0"/>
      <w:marBottom w:val="0"/>
      <w:divBdr>
        <w:top w:val="none" w:sz="0" w:space="0" w:color="auto"/>
        <w:left w:val="none" w:sz="0" w:space="0" w:color="auto"/>
        <w:bottom w:val="none" w:sz="0" w:space="0" w:color="auto"/>
        <w:right w:val="none" w:sz="0" w:space="0" w:color="auto"/>
      </w:divBdr>
    </w:div>
    <w:div w:id="347560335">
      <w:bodyDiv w:val="1"/>
      <w:marLeft w:val="0"/>
      <w:marRight w:val="0"/>
      <w:marTop w:val="0"/>
      <w:marBottom w:val="0"/>
      <w:divBdr>
        <w:top w:val="none" w:sz="0" w:space="0" w:color="auto"/>
        <w:left w:val="none" w:sz="0" w:space="0" w:color="auto"/>
        <w:bottom w:val="none" w:sz="0" w:space="0" w:color="auto"/>
        <w:right w:val="none" w:sz="0" w:space="0" w:color="auto"/>
      </w:divBdr>
    </w:div>
    <w:div w:id="753622957">
      <w:bodyDiv w:val="1"/>
      <w:marLeft w:val="0"/>
      <w:marRight w:val="0"/>
      <w:marTop w:val="0"/>
      <w:marBottom w:val="0"/>
      <w:divBdr>
        <w:top w:val="none" w:sz="0" w:space="0" w:color="auto"/>
        <w:left w:val="none" w:sz="0" w:space="0" w:color="auto"/>
        <w:bottom w:val="none" w:sz="0" w:space="0" w:color="auto"/>
        <w:right w:val="none" w:sz="0" w:space="0" w:color="auto"/>
      </w:divBdr>
    </w:div>
    <w:div w:id="1567177960">
      <w:bodyDiv w:val="1"/>
      <w:marLeft w:val="0"/>
      <w:marRight w:val="0"/>
      <w:marTop w:val="0"/>
      <w:marBottom w:val="0"/>
      <w:divBdr>
        <w:top w:val="none" w:sz="0" w:space="0" w:color="auto"/>
        <w:left w:val="none" w:sz="0" w:space="0" w:color="auto"/>
        <w:bottom w:val="none" w:sz="0" w:space="0" w:color="auto"/>
        <w:right w:val="none" w:sz="0" w:space="0" w:color="auto"/>
      </w:divBdr>
    </w:div>
    <w:div w:id="1711687984">
      <w:bodyDiv w:val="1"/>
      <w:marLeft w:val="0"/>
      <w:marRight w:val="0"/>
      <w:marTop w:val="0"/>
      <w:marBottom w:val="0"/>
      <w:divBdr>
        <w:top w:val="none" w:sz="0" w:space="0" w:color="auto"/>
        <w:left w:val="none" w:sz="0" w:space="0" w:color="auto"/>
        <w:bottom w:val="none" w:sz="0" w:space="0" w:color="auto"/>
        <w:right w:val="none" w:sz="0" w:space="0" w:color="auto"/>
      </w:divBdr>
    </w:div>
    <w:div w:id="18038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boraml@wrcommission.org"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womensrefugeecommission.org/?option=com_zdocs&amp;view=document&amp;id=1173" TargetMode="External"/><Relationship Id="rId2" Type="http://schemas.openxmlformats.org/officeDocument/2006/relationships/hyperlink" Target="https://interagencystandingcommittee.org/iasc-task-team-inclusion-persons-disabilities-humanitarian-action/documents/end-year-report-iasc" TargetMode="External"/><Relationship Id="rId1" Type="http://schemas.openxmlformats.org/officeDocument/2006/relationships/hyperlink" Target="http://humanitariandisabilitycharter.org/" TargetMode="External"/><Relationship Id="rId5" Type="http://schemas.openxmlformats.org/officeDocument/2006/relationships/hyperlink" Target="https://www.womensrefugeecommission.org/component/zdocs/document/download/1158" TargetMode="External"/><Relationship Id="rId4" Type="http://schemas.openxmlformats.org/officeDocument/2006/relationships/hyperlink" Target="https://gbvguidelines.org/wp/wp-content/uploads/2015/09/2015-IASC-Gender-based-Violence-Guidelines_lo-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396E-CECD-41E3-BA27-323BBE22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5254</Words>
  <Characters>28219</Characters>
  <Application>Microsoft Office Word</Application>
  <DocSecurity>0</DocSecurity>
  <Lines>587</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Boram Lee</dc:creator>
  <cp:keywords/>
  <dc:description/>
  <cp:lastModifiedBy>Diana Quick</cp:lastModifiedBy>
  <cp:revision>4</cp:revision>
  <cp:lastPrinted>2019-05-22T14:43:00Z</cp:lastPrinted>
  <dcterms:created xsi:type="dcterms:W3CDTF">2019-05-31T15:29:00Z</dcterms:created>
  <dcterms:modified xsi:type="dcterms:W3CDTF">2019-05-31T15:32:00Z</dcterms:modified>
</cp:coreProperties>
</file>