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32BA2" w14:textId="3F52A29B" w:rsidR="0048088F" w:rsidRDefault="0048088F" w:rsidP="00D74406">
      <w:pPr>
        <w:spacing w:after="384" w:line="276" w:lineRule="auto"/>
        <w:ind w:left="191" w:firstLine="0"/>
        <w:jc w:val="both"/>
        <w:rPr>
          <w:rFonts w:cstheme="minorHAnsi"/>
          <w:b/>
          <w:bCs/>
          <w:sz w:val="44"/>
          <w:szCs w:val="44"/>
        </w:rPr>
      </w:pPr>
      <w:bookmarkStart w:id="0" w:name="_GoBack"/>
      <w:r>
        <w:rPr>
          <w:rFonts w:cstheme="minorHAnsi"/>
          <w:b/>
          <w:bCs/>
          <w:noProof/>
          <w:sz w:val="44"/>
          <w:szCs w:val="44"/>
        </w:rPr>
        <w:drawing>
          <wp:inline distT="0" distB="0" distL="0" distR="0" wp14:anchorId="6034F710" wp14:editId="4132C4B8">
            <wp:extent cx="762000" cy="1509006"/>
            <wp:effectExtent l="0" t="0" r="0" b="0"/>
            <wp:docPr id="1" name="Picture 1" descr="Logo for Women's Refugee Commission. Three horizontal red bars with the words Women's Refugee Commission underne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C Logo - Low Res 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253" cy="1515447"/>
                    </a:xfrm>
                    <a:prstGeom prst="rect">
                      <a:avLst/>
                    </a:prstGeom>
                  </pic:spPr>
                </pic:pic>
              </a:graphicData>
            </a:graphic>
          </wp:inline>
        </w:drawing>
      </w:r>
    </w:p>
    <w:p w14:paraId="39A9CE20" w14:textId="5B102BDA" w:rsidR="00615784" w:rsidRPr="00615784" w:rsidRDefault="00615784" w:rsidP="00D74406">
      <w:pPr>
        <w:spacing w:after="384" w:line="276" w:lineRule="auto"/>
        <w:ind w:left="191" w:firstLine="0"/>
        <w:jc w:val="center"/>
        <w:rPr>
          <w:rFonts w:cstheme="minorHAnsi"/>
          <w:b/>
          <w:bCs/>
          <w:sz w:val="44"/>
          <w:szCs w:val="44"/>
        </w:rPr>
      </w:pPr>
      <w:r w:rsidRPr="00615784">
        <w:rPr>
          <w:rFonts w:cstheme="minorHAnsi"/>
          <w:b/>
          <w:bCs/>
          <w:sz w:val="44"/>
          <w:szCs w:val="44"/>
        </w:rPr>
        <w:t>Piloting the IASC Guidelines on Inclusion of Persons with Disabilities in Humanitarian Action:</w:t>
      </w:r>
    </w:p>
    <w:p w14:paraId="03536C78" w14:textId="166F1E58" w:rsidR="00615784" w:rsidRPr="00615784" w:rsidRDefault="00615784" w:rsidP="00D74406">
      <w:pPr>
        <w:spacing w:after="384" w:line="276" w:lineRule="auto"/>
        <w:ind w:left="191" w:firstLine="0"/>
        <w:jc w:val="center"/>
        <w:rPr>
          <w:rFonts w:cstheme="minorHAnsi"/>
          <w:sz w:val="44"/>
          <w:szCs w:val="44"/>
        </w:rPr>
      </w:pPr>
      <w:r w:rsidRPr="00615784">
        <w:rPr>
          <w:rFonts w:cstheme="minorHAnsi"/>
          <w:sz w:val="44"/>
          <w:szCs w:val="44"/>
        </w:rPr>
        <w:t>Disability Inclusion in Gender-Based Violence Programming in Jordan, Sri Lanka, and Uganda</w:t>
      </w:r>
    </w:p>
    <w:p w14:paraId="7C01A2F9" w14:textId="3FEBC8C5" w:rsidR="00700498" w:rsidRDefault="00615784" w:rsidP="00D74406">
      <w:pPr>
        <w:spacing w:after="384" w:line="276" w:lineRule="auto"/>
        <w:ind w:left="191" w:firstLine="0"/>
        <w:jc w:val="center"/>
        <w:rPr>
          <w:rFonts w:cstheme="minorHAnsi"/>
          <w:b/>
          <w:sz w:val="44"/>
          <w:szCs w:val="44"/>
        </w:rPr>
      </w:pPr>
      <w:r w:rsidRPr="00615784">
        <w:rPr>
          <w:rFonts w:cstheme="minorHAnsi"/>
          <w:b/>
          <w:sz w:val="44"/>
          <w:szCs w:val="44"/>
        </w:rPr>
        <w:t>Report</w:t>
      </w:r>
    </w:p>
    <w:p w14:paraId="7004BD75" w14:textId="77777777" w:rsidR="002E5922" w:rsidRDefault="002E5922" w:rsidP="00D74406">
      <w:pPr>
        <w:spacing w:after="384" w:line="276" w:lineRule="auto"/>
        <w:ind w:left="191" w:firstLine="0"/>
        <w:jc w:val="center"/>
        <w:rPr>
          <w:rFonts w:cstheme="minorHAnsi"/>
          <w:b/>
          <w:sz w:val="44"/>
          <w:szCs w:val="44"/>
        </w:rPr>
      </w:pPr>
    </w:p>
    <w:p w14:paraId="3E514E0B" w14:textId="3EE4C501" w:rsidR="002E5922" w:rsidRDefault="000B4571" w:rsidP="00D74406">
      <w:pPr>
        <w:spacing w:after="384" w:line="276" w:lineRule="auto"/>
        <w:ind w:left="191" w:firstLine="0"/>
        <w:jc w:val="center"/>
        <w:rPr>
          <w:rFonts w:cstheme="minorHAnsi"/>
          <w:b/>
          <w:sz w:val="44"/>
          <w:szCs w:val="44"/>
        </w:rPr>
      </w:pPr>
      <w:r>
        <w:rPr>
          <w:rFonts w:cstheme="minorHAnsi"/>
          <w:b/>
          <w:sz w:val="44"/>
          <w:szCs w:val="44"/>
        </w:rPr>
        <w:t xml:space="preserve">May </w:t>
      </w:r>
      <w:r w:rsidR="00615784">
        <w:rPr>
          <w:rFonts w:cstheme="minorHAnsi"/>
          <w:b/>
          <w:sz w:val="44"/>
          <w:szCs w:val="44"/>
        </w:rPr>
        <w:t>2019</w:t>
      </w:r>
    </w:p>
    <w:p w14:paraId="66093B22" w14:textId="05195038" w:rsidR="00615784" w:rsidRDefault="00301846" w:rsidP="00D74406">
      <w:pPr>
        <w:spacing w:after="384" w:line="276" w:lineRule="auto"/>
        <w:ind w:left="191" w:firstLine="0"/>
        <w:jc w:val="both"/>
        <w:rPr>
          <w:rFonts w:cstheme="minorHAnsi"/>
          <w:b/>
          <w:sz w:val="44"/>
          <w:szCs w:val="44"/>
        </w:rPr>
      </w:pPr>
      <w:r w:rsidRPr="002E5922">
        <w:rPr>
          <w:b/>
          <w:noProof/>
        </w:rPr>
        <w:drawing>
          <wp:anchor distT="0" distB="0" distL="114300" distR="114300" simplePos="0" relativeHeight="251661312" behindDoc="1" locked="0" layoutInCell="1" allowOverlap="1" wp14:anchorId="65F6379C" wp14:editId="7A6FC26B">
            <wp:simplePos x="0" y="0"/>
            <wp:positionH relativeFrom="column">
              <wp:posOffset>2368550</wp:posOffset>
            </wp:positionH>
            <wp:positionV relativeFrom="paragraph">
              <wp:posOffset>1445260</wp:posOffset>
            </wp:positionV>
            <wp:extent cx="1111250" cy="1104265"/>
            <wp:effectExtent l="0" t="0" r="0" b="635"/>
            <wp:wrapTight wrapText="bothSides">
              <wp:wrapPolygon edited="0">
                <wp:start x="7035" y="0"/>
                <wp:lineTo x="3333" y="4099"/>
                <wp:lineTo x="1851" y="5962"/>
                <wp:lineTo x="1851" y="13787"/>
                <wp:lineTo x="4814" y="18259"/>
                <wp:lineTo x="5554" y="18259"/>
                <wp:lineTo x="370" y="19749"/>
                <wp:lineTo x="370" y="21240"/>
                <wp:lineTo x="7035" y="21240"/>
                <wp:lineTo x="19255" y="21240"/>
                <wp:lineTo x="20736" y="21240"/>
                <wp:lineTo x="20736" y="19749"/>
                <wp:lineTo x="18885" y="18259"/>
                <wp:lineTo x="17403" y="12297"/>
                <wp:lineTo x="19625" y="5589"/>
                <wp:lineTo x="18514" y="3726"/>
                <wp:lineTo x="15182" y="0"/>
                <wp:lineTo x="7035" y="0"/>
              </wp:wrapPolygon>
            </wp:wrapTight>
            <wp:docPr id="9" name="Picture 8" descr="FPA Sri Lanka logo in orange and yellow with the tagline &quot;enriching relationships&quot; underneath. ">
              <a:extLst xmlns:a="http://schemas.openxmlformats.org/drawingml/2006/main">
                <a:ext uri="{FF2B5EF4-FFF2-40B4-BE49-F238E27FC236}">
                  <a16:creationId xmlns:a16="http://schemas.microsoft.com/office/drawing/2014/main" id="{B17196DA-9964-452A-B2FE-BBD7D27F73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17196DA-9964-452A-B2FE-BBD7D27F734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1250" cy="1104265"/>
                    </a:xfrm>
                    <a:prstGeom prst="rect">
                      <a:avLst/>
                    </a:prstGeom>
                  </pic:spPr>
                </pic:pic>
              </a:graphicData>
            </a:graphic>
            <wp14:sizeRelH relativeFrom="margin">
              <wp14:pctWidth>0</wp14:pctWidth>
            </wp14:sizeRelH>
            <wp14:sizeRelV relativeFrom="margin">
              <wp14:pctHeight>0</wp14:pctHeight>
            </wp14:sizeRelV>
          </wp:anchor>
        </w:drawing>
      </w:r>
      <w:r w:rsidR="00242F38" w:rsidRPr="00891AAA">
        <w:rPr>
          <w:rFonts w:cstheme="minorHAnsi"/>
          <w:b/>
          <w:noProof/>
          <w:sz w:val="44"/>
          <w:szCs w:val="44"/>
        </w:rPr>
        <w:drawing>
          <wp:anchor distT="0" distB="0" distL="114300" distR="114300" simplePos="0" relativeHeight="251659264" behindDoc="1" locked="0" layoutInCell="1" allowOverlap="1" wp14:anchorId="4CE83F84" wp14:editId="15C96457">
            <wp:simplePos x="0" y="0"/>
            <wp:positionH relativeFrom="column">
              <wp:posOffset>-152400</wp:posOffset>
            </wp:positionH>
            <wp:positionV relativeFrom="paragraph">
              <wp:posOffset>1784350</wp:posOffset>
            </wp:positionV>
            <wp:extent cx="1943100" cy="619760"/>
            <wp:effectExtent l="0" t="0" r="0" b="8890"/>
            <wp:wrapTight wrapText="bothSides">
              <wp:wrapPolygon edited="0">
                <wp:start x="0" y="0"/>
                <wp:lineTo x="0" y="21246"/>
                <wp:lineTo x="21388" y="21246"/>
                <wp:lineTo x="21388" y="0"/>
                <wp:lineTo x="0" y="0"/>
              </wp:wrapPolygon>
            </wp:wrapTight>
            <wp:docPr id="7" name="Picture 6" descr="APS logo in green. ">
              <a:extLst xmlns:a="http://schemas.openxmlformats.org/drawingml/2006/main">
                <a:ext uri="{FF2B5EF4-FFF2-40B4-BE49-F238E27FC236}">
                  <a16:creationId xmlns:a16="http://schemas.microsoft.com/office/drawing/2014/main" id="{F7D3083F-01C8-4C78-B035-58B5AA82F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7D3083F-01C8-4C78-B035-58B5AA82FAED}"/>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43100" cy="619760"/>
                    </a:xfrm>
                    <a:prstGeom prst="rect">
                      <a:avLst/>
                    </a:prstGeom>
                  </pic:spPr>
                </pic:pic>
              </a:graphicData>
            </a:graphic>
            <wp14:sizeRelH relativeFrom="margin">
              <wp14:pctWidth>0</wp14:pctWidth>
            </wp14:sizeRelH>
            <wp14:sizeRelV relativeFrom="margin">
              <wp14:pctHeight>0</wp14:pctHeight>
            </wp14:sizeRelV>
          </wp:anchor>
        </w:drawing>
      </w:r>
      <w:r w:rsidR="002E5922" w:rsidRPr="002E5922">
        <w:rPr>
          <w:b/>
          <w:noProof/>
        </w:rPr>
        <w:drawing>
          <wp:anchor distT="0" distB="0" distL="114300" distR="114300" simplePos="0" relativeHeight="251660288" behindDoc="1" locked="0" layoutInCell="1" allowOverlap="1" wp14:anchorId="35346B19" wp14:editId="5F447C0A">
            <wp:simplePos x="0" y="0"/>
            <wp:positionH relativeFrom="column">
              <wp:posOffset>4676775</wp:posOffset>
            </wp:positionH>
            <wp:positionV relativeFrom="paragraph">
              <wp:posOffset>1568450</wp:posOffset>
            </wp:positionV>
            <wp:extent cx="1085850" cy="981075"/>
            <wp:effectExtent l="0" t="0" r="0" b="9525"/>
            <wp:wrapTight wrapText="bothSides">
              <wp:wrapPolygon edited="0">
                <wp:start x="0" y="0"/>
                <wp:lineTo x="0" y="21390"/>
                <wp:lineTo x="21221" y="21390"/>
                <wp:lineTo x="21221" y="0"/>
                <wp:lineTo x="0" y="0"/>
              </wp:wrapPolygon>
            </wp:wrapTight>
            <wp:docPr id="2" name="Picture 3" descr="NOWUDU's logo in red and yellow. An outline of the Ugandan map with the feminine symbol in the middle and the words &quot;National Union of Women with Disabilities in Uganda&quot; surrounding the map. ">
              <a:extLst xmlns:a="http://schemas.openxmlformats.org/drawingml/2006/main">
                <a:ext uri="{FF2B5EF4-FFF2-40B4-BE49-F238E27FC236}">
                  <a16:creationId xmlns:a16="http://schemas.microsoft.com/office/drawing/2014/main" id="{75B10240-4986-4CC9-8DC2-F1DE73F318A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B10240-4986-4CC9-8DC2-F1DE73F318A7}"/>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C33FE" w14:textId="5E2F47AE" w:rsidR="00700498" w:rsidRDefault="00700498" w:rsidP="00D74406">
      <w:pPr>
        <w:spacing w:line="276" w:lineRule="auto"/>
        <w:ind w:left="0" w:firstLine="0"/>
        <w:jc w:val="both"/>
        <w:rPr>
          <w:b/>
        </w:rPr>
        <w:sectPr w:rsidR="00700498" w:rsidSect="00A91D3E">
          <w:headerReference w:type="default" r:id="rId12"/>
          <w:footerReference w:type="default" r:id="rId13"/>
          <w:pgSz w:w="12240" w:h="15840"/>
          <w:pgMar w:top="1440" w:right="1440" w:bottom="1440" w:left="1440" w:header="720" w:footer="720" w:gutter="0"/>
          <w:pgNumType w:start="0"/>
          <w:cols w:space="720"/>
          <w:titlePg/>
          <w:docGrid w:linePitch="360"/>
        </w:sectPr>
      </w:pPr>
    </w:p>
    <w:p w14:paraId="08049F01" w14:textId="69668D27" w:rsidR="006858B0" w:rsidRDefault="00ED387D" w:rsidP="00264F4C">
      <w:pPr>
        <w:pStyle w:val="Heading1"/>
        <w:spacing w:line="276" w:lineRule="auto"/>
        <w:ind w:left="370"/>
        <w:jc w:val="both"/>
      </w:pPr>
      <w:r>
        <w:rPr>
          <w:color w:val="C00000"/>
        </w:rPr>
        <w:lastRenderedPageBreak/>
        <w:t xml:space="preserve">Introduction </w:t>
      </w:r>
    </w:p>
    <w:p w14:paraId="34548E14" w14:textId="77777777" w:rsidR="006858B0" w:rsidRPr="00E12A0E" w:rsidRDefault="006858B0" w:rsidP="00D74406">
      <w:pPr>
        <w:spacing w:line="276" w:lineRule="auto"/>
        <w:ind w:left="0" w:firstLine="0"/>
        <w:jc w:val="both"/>
        <w:rPr>
          <w:sz w:val="22"/>
        </w:rPr>
      </w:pPr>
      <w:r w:rsidRPr="00E12A0E">
        <w:rPr>
          <w:sz w:val="22"/>
        </w:rPr>
        <w:t>The Women’s Refugee Commission (WRC) improves the lives and protects the rights of women, children and youth, including those with disabilities, displaced by crisis and conflict. We research their needs, identify solutions and advocate for programs and policies that strengthen their resilience and drive change in humanitarian practice.</w:t>
      </w:r>
    </w:p>
    <w:p w14:paraId="20F51C14" w14:textId="2C0F583A" w:rsidR="006858B0" w:rsidRPr="00E12A0E" w:rsidRDefault="007608A0" w:rsidP="00D74406">
      <w:pPr>
        <w:spacing w:after="0" w:line="276" w:lineRule="auto"/>
        <w:ind w:left="0" w:firstLine="0"/>
        <w:jc w:val="both"/>
        <w:rPr>
          <w:rFonts w:cstheme="minorHAnsi"/>
          <w:sz w:val="22"/>
          <w:lang w:eastAsia="x-none"/>
        </w:rPr>
      </w:pPr>
      <w:r w:rsidRPr="00E12A0E">
        <w:rPr>
          <w:rFonts w:cstheme="minorHAnsi"/>
          <w:sz w:val="22"/>
          <w:lang w:eastAsia="x-none"/>
        </w:rPr>
        <w:t xml:space="preserve">With funds received from the Australian government, </w:t>
      </w:r>
      <w:r w:rsidR="006858B0" w:rsidRPr="00E12A0E">
        <w:rPr>
          <w:sz w:val="22"/>
        </w:rPr>
        <w:t xml:space="preserve">WRC </w:t>
      </w:r>
      <w:r w:rsidRPr="00E12A0E">
        <w:rPr>
          <w:sz w:val="22"/>
        </w:rPr>
        <w:t>is</w:t>
      </w:r>
      <w:r w:rsidR="006858B0" w:rsidRPr="00E12A0E">
        <w:rPr>
          <w:sz w:val="22"/>
        </w:rPr>
        <w:t xml:space="preserve"> supporting the</w:t>
      </w:r>
      <w:r w:rsidRPr="00E12A0E">
        <w:rPr>
          <w:sz w:val="22"/>
        </w:rPr>
        <w:t xml:space="preserve"> work of the</w:t>
      </w:r>
      <w:r w:rsidR="006858B0" w:rsidRPr="00E12A0E">
        <w:rPr>
          <w:sz w:val="22"/>
        </w:rPr>
        <w:t xml:space="preserve"> </w:t>
      </w:r>
      <w:r w:rsidR="000B4571">
        <w:rPr>
          <w:sz w:val="22"/>
        </w:rPr>
        <w:t>Inter-Agency Standing Committee (</w:t>
      </w:r>
      <w:r w:rsidR="006858B0" w:rsidRPr="00E12A0E">
        <w:rPr>
          <w:sz w:val="22"/>
        </w:rPr>
        <w:t>IASC</w:t>
      </w:r>
      <w:r w:rsidR="000B4571">
        <w:rPr>
          <w:sz w:val="22"/>
        </w:rPr>
        <w:t>)</w:t>
      </w:r>
      <w:r w:rsidR="006858B0" w:rsidRPr="00E12A0E">
        <w:rPr>
          <w:sz w:val="22"/>
        </w:rPr>
        <w:t xml:space="preserve"> Task Team mandated to </w:t>
      </w:r>
      <w:r w:rsidR="006858B0" w:rsidRPr="00E12A0E">
        <w:rPr>
          <w:rFonts w:cstheme="minorHAnsi"/>
          <w:sz w:val="22"/>
          <w:lang w:eastAsia="x-none"/>
        </w:rPr>
        <w:t xml:space="preserve">develop global Guidelines on Inclusion of Persons with Disabilities in Humanitarian Action, </w:t>
      </w:r>
      <w:r w:rsidRPr="00E12A0E">
        <w:rPr>
          <w:rFonts w:cstheme="minorHAnsi"/>
          <w:sz w:val="22"/>
          <w:lang w:eastAsia="x-none"/>
        </w:rPr>
        <w:t xml:space="preserve">assuming </w:t>
      </w:r>
      <w:r w:rsidR="006858B0" w:rsidRPr="00E12A0E">
        <w:rPr>
          <w:rFonts w:cstheme="minorHAnsi"/>
          <w:sz w:val="22"/>
          <w:lang w:eastAsia="x-none"/>
        </w:rPr>
        <w:t xml:space="preserve">a technical lead role to: </w:t>
      </w:r>
    </w:p>
    <w:p w14:paraId="7642EA6D" w14:textId="63B87545" w:rsidR="006858B0" w:rsidRPr="00E12A0E" w:rsidRDefault="000B4571" w:rsidP="00D74406">
      <w:pPr>
        <w:pStyle w:val="ListParagraph"/>
        <w:numPr>
          <w:ilvl w:val="0"/>
          <w:numId w:val="27"/>
        </w:numPr>
        <w:spacing w:after="160" w:line="276" w:lineRule="auto"/>
        <w:jc w:val="both"/>
        <w:rPr>
          <w:rFonts w:cstheme="minorHAnsi"/>
          <w:sz w:val="22"/>
          <w:lang w:eastAsia="x-none"/>
        </w:rPr>
      </w:pPr>
      <w:r>
        <w:rPr>
          <w:rFonts w:cstheme="minorHAnsi"/>
          <w:sz w:val="22"/>
          <w:lang w:eastAsia="x-none"/>
        </w:rPr>
        <w:t>e</w:t>
      </w:r>
      <w:r w:rsidR="006858B0" w:rsidRPr="00E12A0E">
        <w:rPr>
          <w:rFonts w:cstheme="minorHAnsi"/>
          <w:sz w:val="22"/>
          <w:lang w:eastAsia="x-none"/>
        </w:rPr>
        <w:t xml:space="preserve">nsure gender is mainstreamed across the </w:t>
      </w:r>
      <w:r w:rsidR="008B63DC">
        <w:rPr>
          <w:rFonts w:cstheme="minorHAnsi"/>
          <w:sz w:val="22"/>
          <w:lang w:eastAsia="x-none"/>
        </w:rPr>
        <w:t xml:space="preserve">IASC Disability </w:t>
      </w:r>
      <w:r w:rsidR="006858B0" w:rsidRPr="00E12A0E">
        <w:rPr>
          <w:rFonts w:cstheme="minorHAnsi"/>
          <w:sz w:val="22"/>
          <w:lang w:eastAsia="x-none"/>
        </w:rPr>
        <w:t xml:space="preserve">Guidelines in consultation with humanitarian stakeholders; </w:t>
      </w:r>
    </w:p>
    <w:p w14:paraId="00285C86" w14:textId="3677CDDB" w:rsidR="006858B0" w:rsidRPr="00E12A0E" w:rsidRDefault="000B4571" w:rsidP="00D74406">
      <w:pPr>
        <w:pStyle w:val="ListParagraph"/>
        <w:numPr>
          <w:ilvl w:val="0"/>
          <w:numId w:val="27"/>
        </w:numPr>
        <w:spacing w:after="160" w:line="276" w:lineRule="auto"/>
        <w:jc w:val="both"/>
        <w:rPr>
          <w:rFonts w:cstheme="minorHAnsi"/>
          <w:b/>
          <w:i/>
          <w:sz w:val="22"/>
          <w:lang w:eastAsia="x-none"/>
        </w:rPr>
      </w:pPr>
      <w:r>
        <w:rPr>
          <w:rFonts w:cstheme="minorHAnsi"/>
          <w:b/>
          <w:i/>
          <w:sz w:val="22"/>
          <w:lang w:eastAsia="x-none"/>
        </w:rPr>
        <w:t>d</w:t>
      </w:r>
      <w:r w:rsidR="006858B0" w:rsidRPr="00E12A0E">
        <w:rPr>
          <w:rFonts w:cstheme="minorHAnsi"/>
          <w:b/>
          <w:i/>
          <w:sz w:val="22"/>
          <w:lang w:eastAsia="x-none"/>
        </w:rPr>
        <w:t>raft and pilot sector-specific guidance for GBV prevention and response actors on disability inclusion</w:t>
      </w:r>
      <w:r w:rsidR="005541C9" w:rsidRPr="00E12A0E">
        <w:rPr>
          <w:rFonts w:cstheme="minorHAnsi"/>
          <w:b/>
          <w:i/>
          <w:sz w:val="22"/>
          <w:lang w:eastAsia="x-none"/>
        </w:rPr>
        <w:t xml:space="preserve"> (completed in February 2019)</w:t>
      </w:r>
      <w:r w:rsidR="006858B0" w:rsidRPr="00E12A0E">
        <w:rPr>
          <w:rFonts w:cstheme="minorHAnsi"/>
          <w:b/>
          <w:i/>
          <w:sz w:val="22"/>
          <w:lang w:eastAsia="x-none"/>
        </w:rPr>
        <w:t xml:space="preserve">; </w:t>
      </w:r>
      <w:r w:rsidR="0012460B" w:rsidRPr="0012460B">
        <w:rPr>
          <w:rFonts w:cstheme="minorHAnsi"/>
          <w:sz w:val="22"/>
          <w:lang w:eastAsia="x-none"/>
        </w:rPr>
        <w:t>and</w:t>
      </w:r>
    </w:p>
    <w:p w14:paraId="27723D26" w14:textId="68D7CD3F" w:rsidR="006858B0" w:rsidRPr="00E12A0E" w:rsidRDefault="0012460B" w:rsidP="00D74406">
      <w:pPr>
        <w:pStyle w:val="ListParagraph"/>
        <w:numPr>
          <w:ilvl w:val="0"/>
          <w:numId w:val="27"/>
        </w:numPr>
        <w:spacing w:after="160" w:line="276" w:lineRule="auto"/>
        <w:jc w:val="both"/>
        <w:rPr>
          <w:rFonts w:cstheme="minorHAnsi"/>
          <w:sz w:val="22"/>
          <w:lang w:eastAsia="x-none"/>
        </w:rPr>
      </w:pPr>
      <w:r>
        <w:rPr>
          <w:rFonts w:cstheme="minorHAnsi"/>
          <w:sz w:val="22"/>
          <w:lang w:eastAsia="x-none"/>
        </w:rPr>
        <w:t>d</w:t>
      </w:r>
      <w:r w:rsidR="006858B0" w:rsidRPr="00E12A0E">
        <w:rPr>
          <w:rFonts w:cstheme="minorHAnsi"/>
          <w:sz w:val="22"/>
          <w:lang w:eastAsia="x-none"/>
        </w:rPr>
        <w:t xml:space="preserve">evelop and deliver training packages to support the rollout and implementation of the IASC </w:t>
      </w:r>
      <w:r w:rsidR="008B63DC">
        <w:rPr>
          <w:rFonts w:cstheme="minorHAnsi"/>
          <w:sz w:val="22"/>
          <w:lang w:eastAsia="x-none"/>
        </w:rPr>
        <w:t xml:space="preserve">Disability </w:t>
      </w:r>
      <w:r w:rsidR="006858B0" w:rsidRPr="00E12A0E">
        <w:rPr>
          <w:rFonts w:cstheme="minorHAnsi"/>
          <w:sz w:val="22"/>
          <w:lang w:eastAsia="x-none"/>
        </w:rPr>
        <w:t>Guidelines</w:t>
      </w:r>
      <w:r w:rsidR="005541C9" w:rsidRPr="00E12A0E">
        <w:rPr>
          <w:rFonts w:cstheme="minorHAnsi"/>
          <w:sz w:val="22"/>
          <w:lang w:eastAsia="x-none"/>
        </w:rPr>
        <w:t xml:space="preserve"> (planned in 2019-2020)</w:t>
      </w:r>
      <w:r w:rsidR="006858B0" w:rsidRPr="00E12A0E">
        <w:rPr>
          <w:rFonts w:cstheme="minorHAnsi"/>
          <w:sz w:val="22"/>
          <w:lang w:eastAsia="x-none"/>
        </w:rPr>
        <w:t xml:space="preserve">. </w:t>
      </w:r>
    </w:p>
    <w:p w14:paraId="2ADB6F42" w14:textId="60D3E183" w:rsidR="006858B0" w:rsidRPr="00E12A0E" w:rsidRDefault="0012460B" w:rsidP="00D74406">
      <w:pPr>
        <w:spacing w:line="276" w:lineRule="auto"/>
        <w:ind w:left="0" w:firstLine="0"/>
        <w:jc w:val="both"/>
        <w:rPr>
          <w:sz w:val="22"/>
        </w:rPr>
      </w:pPr>
      <w:r>
        <w:rPr>
          <w:sz w:val="22"/>
        </w:rPr>
        <w:t>T</w:t>
      </w:r>
      <w:r w:rsidR="005541C9" w:rsidRPr="00E12A0E">
        <w:rPr>
          <w:sz w:val="22"/>
        </w:rPr>
        <w:t xml:space="preserve">his report summarizes the main outcomes and learning derived from the pilot projects implemented by a consortium of organizations </w:t>
      </w:r>
      <w:r w:rsidR="003D13C8" w:rsidRPr="00E12A0E">
        <w:rPr>
          <w:sz w:val="22"/>
        </w:rPr>
        <w:t>engaged in humanitarian action</w:t>
      </w:r>
      <w:r w:rsidR="008A119A" w:rsidRPr="00E12A0E">
        <w:rPr>
          <w:sz w:val="22"/>
        </w:rPr>
        <w:t xml:space="preserve"> in Jordan, Sri Lanka, and Uganda</w:t>
      </w:r>
      <w:r>
        <w:rPr>
          <w:sz w:val="22"/>
        </w:rPr>
        <w:t xml:space="preserve"> (objective 2)</w:t>
      </w:r>
      <w:r w:rsidR="008A119A" w:rsidRPr="00E12A0E">
        <w:rPr>
          <w:sz w:val="22"/>
        </w:rPr>
        <w:t xml:space="preserve">. </w:t>
      </w:r>
      <w:proofErr w:type="gramStart"/>
      <w:r w:rsidR="005D6916" w:rsidRPr="00E12A0E">
        <w:rPr>
          <w:sz w:val="22"/>
        </w:rPr>
        <w:t>In particular, we</w:t>
      </w:r>
      <w:proofErr w:type="gramEnd"/>
      <w:r w:rsidR="005D6916" w:rsidRPr="00E12A0E">
        <w:rPr>
          <w:sz w:val="22"/>
        </w:rPr>
        <w:t xml:space="preserve"> are grateful to </w:t>
      </w:r>
      <w:proofErr w:type="spellStart"/>
      <w:r w:rsidR="005D6916" w:rsidRPr="00E12A0E">
        <w:rPr>
          <w:sz w:val="22"/>
        </w:rPr>
        <w:t>Allianza</w:t>
      </w:r>
      <w:proofErr w:type="spellEnd"/>
      <w:r w:rsidR="005D6916" w:rsidRPr="00E12A0E">
        <w:rPr>
          <w:sz w:val="22"/>
        </w:rPr>
        <w:t xml:space="preserve"> </w:t>
      </w:r>
      <w:r w:rsidR="003633ED" w:rsidRPr="00E12A0E">
        <w:rPr>
          <w:sz w:val="22"/>
        </w:rPr>
        <w:t xml:space="preserve">por la </w:t>
      </w:r>
      <w:proofErr w:type="spellStart"/>
      <w:r w:rsidR="003633ED" w:rsidRPr="00E12A0E">
        <w:rPr>
          <w:sz w:val="22"/>
        </w:rPr>
        <w:t>Solidaridad</w:t>
      </w:r>
      <w:proofErr w:type="spellEnd"/>
      <w:r w:rsidR="003D13C8" w:rsidRPr="00E12A0E">
        <w:rPr>
          <w:sz w:val="22"/>
        </w:rPr>
        <w:t xml:space="preserve"> (</w:t>
      </w:r>
      <w:proofErr w:type="spellStart"/>
      <w:r w:rsidR="003D13C8" w:rsidRPr="00E12A0E">
        <w:rPr>
          <w:sz w:val="22"/>
        </w:rPr>
        <w:t>ApS</w:t>
      </w:r>
      <w:proofErr w:type="spellEnd"/>
      <w:r w:rsidR="003D13C8" w:rsidRPr="00E12A0E">
        <w:rPr>
          <w:sz w:val="22"/>
        </w:rPr>
        <w:t>)</w:t>
      </w:r>
      <w:r w:rsidR="003633ED" w:rsidRPr="00E12A0E">
        <w:rPr>
          <w:sz w:val="22"/>
        </w:rPr>
        <w:t xml:space="preserve"> </w:t>
      </w:r>
      <w:r w:rsidR="005D6916" w:rsidRPr="00E12A0E">
        <w:rPr>
          <w:sz w:val="22"/>
        </w:rPr>
        <w:t>in Jordan, Family Planning Association</w:t>
      </w:r>
      <w:r w:rsidR="003D13C8" w:rsidRPr="00E12A0E">
        <w:rPr>
          <w:sz w:val="22"/>
        </w:rPr>
        <w:t xml:space="preserve"> (FPA)</w:t>
      </w:r>
      <w:r w:rsidR="005D6916" w:rsidRPr="00E12A0E">
        <w:rPr>
          <w:sz w:val="22"/>
        </w:rPr>
        <w:t xml:space="preserve"> in Sri Lanka, and</w:t>
      </w:r>
      <w:r w:rsidR="003D13C8" w:rsidRPr="00E12A0E">
        <w:rPr>
          <w:sz w:val="22"/>
        </w:rPr>
        <w:t xml:space="preserve"> the</w:t>
      </w:r>
      <w:r w:rsidR="005D6916" w:rsidRPr="00E12A0E">
        <w:rPr>
          <w:sz w:val="22"/>
        </w:rPr>
        <w:t xml:space="preserve"> National Union of Women with Disabilities in Uganda</w:t>
      </w:r>
      <w:r w:rsidR="003D13C8" w:rsidRPr="00E12A0E">
        <w:rPr>
          <w:sz w:val="22"/>
        </w:rPr>
        <w:t xml:space="preserve"> (NUWODU)</w:t>
      </w:r>
      <w:r w:rsidR="00A35401">
        <w:rPr>
          <w:sz w:val="22"/>
        </w:rPr>
        <w:t>,</w:t>
      </w:r>
      <w:r w:rsidR="00A35401" w:rsidRPr="00E12A0E">
        <w:rPr>
          <w:sz w:val="22"/>
        </w:rPr>
        <w:t xml:space="preserve"> together with their consortium partners</w:t>
      </w:r>
      <w:r w:rsidR="00A35401">
        <w:rPr>
          <w:sz w:val="22"/>
        </w:rPr>
        <w:t>,</w:t>
      </w:r>
      <w:r w:rsidR="005D6916" w:rsidRPr="00E12A0E">
        <w:rPr>
          <w:sz w:val="22"/>
        </w:rPr>
        <w:t xml:space="preserve"> for leading pilot activities.</w:t>
      </w:r>
      <w:r w:rsidR="00A35401">
        <w:rPr>
          <w:sz w:val="22"/>
        </w:rPr>
        <w:t xml:space="preserve"> </w:t>
      </w:r>
    </w:p>
    <w:p w14:paraId="3F47F039" w14:textId="3B7F51C2" w:rsidR="006858B0" w:rsidRPr="007E0FE2" w:rsidRDefault="006858B0" w:rsidP="00264F4C">
      <w:pPr>
        <w:pStyle w:val="Heading1"/>
        <w:spacing w:line="276" w:lineRule="auto"/>
        <w:ind w:left="370"/>
        <w:jc w:val="both"/>
      </w:pPr>
      <w:r w:rsidRPr="002E5922">
        <w:rPr>
          <w:color w:val="C00000"/>
        </w:rPr>
        <w:t>Background</w:t>
      </w:r>
      <w:r w:rsidRPr="007E0FE2">
        <w:t xml:space="preserve"> </w:t>
      </w:r>
    </w:p>
    <w:p w14:paraId="50AC4A2A" w14:textId="69B1824A" w:rsidR="008A119A" w:rsidRPr="00E12A0E" w:rsidRDefault="006858B0" w:rsidP="00D74406">
      <w:pPr>
        <w:spacing w:line="276" w:lineRule="auto"/>
        <w:ind w:left="0" w:firstLine="0"/>
        <w:jc w:val="both"/>
        <w:rPr>
          <w:sz w:val="22"/>
        </w:rPr>
      </w:pPr>
      <w:r w:rsidRPr="00E12A0E">
        <w:rPr>
          <w:sz w:val="22"/>
        </w:rPr>
        <w:t xml:space="preserve">The World Humanitarian Summit (WHS) in May 2016 provided a unique opportunity to promote global political commitment, and establish concrete actions, for more inclusive humanitarian action. Launched at WHS, the </w:t>
      </w:r>
      <w:r w:rsidRPr="00E12A0E">
        <w:rPr>
          <w:i/>
          <w:sz w:val="22"/>
        </w:rPr>
        <w:t>Charter on Inclusion of Persons with Disabilities in Humanitarian Action</w:t>
      </w:r>
      <w:r w:rsidRPr="00E12A0E">
        <w:rPr>
          <w:sz w:val="22"/>
        </w:rPr>
        <w:t xml:space="preserve"> calls for signatories to </w:t>
      </w:r>
      <w:r w:rsidRPr="00E12A0E">
        <w:rPr>
          <w:i/>
          <w:sz w:val="22"/>
        </w:rPr>
        <w:t>“develop, endorse and implement policies and guidelines … to improve inclusion of persons with disabilities in emergency preparedness and responses”</w:t>
      </w:r>
      <w:r w:rsidRPr="00E12A0E">
        <w:rPr>
          <w:sz w:val="22"/>
        </w:rPr>
        <w:t xml:space="preserve"> and to </w:t>
      </w:r>
      <w:r w:rsidRPr="00E12A0E">
        <w:rPr>
          <w:i/>
          <w:sz w:val="22"/>
        </w:rPr>
        <w:t>“pay specific attention to the situation of women and girls of all ages with disabilities.”</w:t>
      </w:r>
      <w:r w:rsidRPr="00E12A0E">
        <w:rPr>
          <w:rStyle w:val="FootnoteReference"/>
          <w:sz w:val="22"/>
        </w:rPr>
        <w:footnoteReference w:id="1"/>
      </w:r>
      <w:r w:rsidRPr="00E12A0E">
        <w:rPr>
          <w:i/>
          <w:sz w:val="22"/>
        </w:rPr>
        <w:t xml:space="preserve"> </w:t>
      </w:r>
      <w:r w:rsidR="008A119A" w:rsidRPr="00E12A0E">
        <w:rPr>
          <w:sz w:val="22"/>
        </w:rPr>
        <w:t>To date, some 200 stakeholders, including States, UN agencies, networks</w:t>
      </w:r>
      <w:r w:rsidR="00A35401">
        <w:rPr>
          <w:sz w:val="22"/>
        </w:rPr>
        <w:t>,</w:t>
      </w:r>
      <w:r w:rsidR="008A119A" w:rsidRPr="00E12A0E">
        <w:rPr>
          <w:sz w:val="22"/>
        </w:rPr>
        <w:t xml:space="preserve"> and civil society organizations, have endorsed the </w:t>
      </w:r>
      <w:r w:rsidR="008A119A" w:rsidRPr="00E12A0E">
        <w:rPr>
          <w:i/>
          <w:sz w:val="22"/>
        </w:rPr>
        <w:t>Charter</w:t>
      </w:r>
      <w:r w:rsidR="008A119A" w:rsidRPr="00E12A0E">
        <w:rPr>
          <w:rStyle w:val="FootnoteReference"/>
          <w:sz w:val="22"/>
        </w:rPr>
        <w:footnoteReference w:id="2"/>
      </w:r>
      <w:r w:rsidR="008A119A" w:rsidRPr="00E12A0E">
        <w:rPr>
          <w:sz w:val="22"/>
        </w:rPr>
        <w:t xml:space="preserve"> and in a critical step to support the implementation of the Charter, the IASC has established a multi-stakeholder Task Team, representing </w:t>
      </w:r>
      <w:r w:rsidR="00A35401">
        <w:rPr>
          <w:sz w:val="22"/>
        </w:rPr>
        <w:t>more than</w:t>
      </w:r>
      <w:r w:rsidR="008A119A" w:rsidRPr="00E12A0E">
        <w:rPr>
          <w:sz w:val="22"/>
        </w:rPr>
        <w:t xml:space="preserve"> 7</w:t>
      </w:r>
      <w:r w:rsidR="00462F99">
        <w:rPr>
          <w:sz w:val="22"/>
        </w:rPr>
        <w:t>0</w:t>
      </w:r>
      <w:r w:rsidR="008A119A" w:rsidRPr="00E12A0E">
        <w:rPr>
          <w:sz w:val="22"/>
        </w:rPr>
        <w:t xml:space="preserve"> different organizations,</w:t>
      </w:r>
      <w:r w:rsidR="008A119A" w:rsidRPr="00E12A0E">
        <w:rPr>
          <w:rStyle w:val="FootnoteReference"/>
          <w:sz w:val="22"/>
        </w:rPr>
        <w:footnoteReference w:id="3"/>
      </w:r>
      <w:r w:rsidR="008A119A" w:rsidRPr="00E12A0E">
        <w:rPr>
          <w:sz w:val="22"/>
        </w:rPr>
        <w:t xml:space="preserve"> to develop the </w:t>
      </w:r>
      <w:r w:rsidR="008A119A" w:rsidRPr="00E12A0E">
        <w:rPr>
          <w:b/>
          <w:i/>
          <w:sz w:val="22"/>
        </w:rPr>
        <w:t>IASC Guidelines on Inclusion of Persons with Disabilities in Humanitarian Action</w:t>
      </w:r>
      <w:r w:rsidR="008A119A" w:rsidRPr="00E12A0E">
        <w:rPr>
          <w:sz w:val="22"/>
        </w:rPr>
        <w:t xml:space="preserve"> </w:t>
      </w:r>
      <w:r w:rsidR="008B63DC">
        <w:rPr>
          <w:sz w:val="22"/>
        </w:rPr>
        <w:t>(</w:t>
      </w:r>
      <w:r w:rsidR="008A119A" w:rsidRPr="00E12A0E">
        <w:rPr>
          <w:sz w:val="22"/>
        </w:rPr>
        <w:t>IASC Disability Guidelines</w:t>
      </w:r>
      <w:r w:rsidR="008B63DC">
        <w:rPr>
          <w:sz w:val="22"/>
        </w:rPr>
        <w:t>)</w:t>
      </w:r>
      <w:r w:rsidR="008A119A" w:rsidRPr="00E12A0E">
        <w:rPr>
          <w:sz w:val="22"/>
        </w:rPr>
        <w:t xml:space="preserve">. </w:t>
      </w:r>
    </w:p>
    <w:p w14:paraId="791D1F88" w14:textId="0DCA2836" w:rsidR="006858B0" w:rsidRPr="00E12A0E" w:rsidRDefault="006858B0" w:rsidP="00D74406">
      <w:pPr>
        <w:spacing w:line="276" w:lineRule="auto"/>
        <w:ind w:left="0" w:firstLine="0"/>
        <w:jc w:val="both"/>
        <w:rPr>
          <w:sz w:val="22"/>
        </w:rPr>
      </w:pPr>
      <w:r w:rsidRPr="00E12A0E">
        <w:rPr>
          <w:sz w:val="22"/>
        </w:rPr>
        <w:t xml:space="preserve">The development of </w:t>
      </w:r>
      <w:r w:rsidR="00806CE3">
        <w:rPr>
          <w:sz w:val="22"/>
        </w:rPr>
        <w:t xml:space="preserve">the </w:t>
      </w:r>
      <w:r w:rsidRPr="00E12A0E">
        <w:rPr>
          <w:sz w:val="22"/>
        </w:rPr>
        <w:t xml:space="preserve">IASC Disability Guidelines marks a significant step in advancing accountability for the inclusion of persons with disabilities within inter-agency coordination mechanisms. However, </w:t>
      </w:r>
      <w:r w:rsidRPr="00E12A0E">
        <w:rPr>
          <w:sz w:val="22"/>
        </w:rPr>
        <w:lastRenderedPageBreak/>
        <w:t>ensuring non-discrimination requires that such guidelines be gender</w:t>
      </w:r>
      <w:r w:rsidR="008B63DC">
        <w:rPr>
          <w:sz w:val="22"/>
        </w:rPr>
        <w:t xml:space="preserve"> </w:t>
      </w:r>
      <w:r w:rsidRPr="00E12A0E">
        <w:rPr>
          <w:sz w:val="22"/>
        </w:rPr>
        <w:t>sensitive and advance the protection, empowerment</w:t>
      </w:r>
      <w:r w:rsidR="008B63DC">
        <w:rPr>
          <w:sz w:val="22"/>
        </w:rPr>
        <w:t>,</w:t>
      </w:r>
      <w:r w:rsidRPr="00E12A0E">
        <w:rPr>
          <w:sz w:val="22"/>
        </w:rPr>
        <w:t xml:space="preserve"> and leadership of women and girls. Furthermore, humanitarian actors will need to adapt their own institutional policies, processes</w:t>
      </w:r>
      <w:r w:rsidR="008B63DC">
        <w:rPr>
          <w:sz w:val="22"/>
        </w:rPr>
        <w:t>,</w:t>
      </w:r>
      <w:r w:rsidRPr="00E12A0E">
        <w:rPr>
          <w:sz w:val="22"/>
        </w:rPr>
        <w:t xml:space="preserve"> and tools, and those managing and leading humanitarian operations will need to develop and apply appropriate knowledge and skills to ensure the implementation of such guidelines. To this end, the WRC brings </w:t>
      </w:r>
      <w:proofErr w:type="gramStart"/>
      <w:r w:rsidR="002A62E2" w:rsidRPr="00E12A0E">
        <w:rPr>
          <w:sz w:val="22"/>
        </w:rPr>
        <w:t>particular</w:t>
      </w:r>
      <w:r w:rsidRPr="00E12A0E">
        <w:rPr>
          <w:sz w:val="22"/>
        </w:rPr>
        <w:t xml:space="preserve"> expertise</w:t>
      </w:r>
      <w:proofErr w:type="gramEnd"/>
      <w:r w:rsidRPr="00E12A0E">
        <w:rPr>
          <w:sz w:val="22"/>
        </w:rPr>
        <w:t xml:space="preserve"> within the wider humanitarian sector to support this work. </w:t>
      </w:r>
    </w:p>
    <w:p w14:paraId="6D4F8F7A" w14:textId="1F755112" w:rsidR="006858B0" w:rsidRPr="00E12A0E" w:rsidRDefault="006858B0" w:rsidP="00D74406">
      <w:pPr>
        <w:spacing w:after="0" w:line="276" w:lineRule="auto"/>
        <w:ind w:left="0" w:firstLine="0"/>
        <w:jc w:val="both"/>
        <w:rPr>
          <w:b/>
          <w:sz w:val="22"/>
        </w:rPr>
      </w:pPr>
      <w:r w:rsidRPr="00E12A0E">
        <w:rPr>
          <w:b/>
          <w:sz w:val="22"/>
        </w:rPr>
        <w:t xml:space="preserve">WRC’s </w:t>
      </w:r>
      <w:r w:rsidR="00630EF1">
        <w:rPr>
          <w:b/>
          <w:sz w:val="22"/>
        </w:rPr>
        <w:t>R</w:t>
      </w:r>
      <w:r w:rsidRPr="00E12A0E">
        <w:rPr>
          <w:b/>
          <w:sz w:val="22"/>
        </w:rPr>
        <w:t xml:space="preserve">ole on the IASC Task Team: </w:t>
      </w:r>
    </w:p>
    <w:p w14:paraId="20402AE4" w14:textId="56F633C8" w:rsidR="006858B0" w:rsidRPr="00E12A0E" w:rsidRDefault="006858B0" w:rsidP="00D74406">
      <w:pPr>
        <w:spacing w:after="0" w:line="276" w:lineRule="auto"/>
        <w:ind w:left="0" w:firstLine="0"/>
        <w:jc w:val="both"/>
        <w:rPr>
          <w:rFonts w:cstheme="minorHAnsi"/>
          <w:sz w:val="22"/>
          <w:lang w:eastAsia="x-none"/>
        </w:rPr>
      </w:pPr>
      <w:r w:rsidRPr="00E12A0E">
        <w:rPr>
          <w:rFonts w:cstheme="minorHAnsi"/>
          <w:sz w:val="22"/>
          <w:lang w:eastAsia="x-none"/>
        </w:rPr>
        <w:t xml:space="preserve">WRC, as a member of the IASC Task Team mandated to </w:t>
      </w:r>
      <w:bookmarkStart w:id="1" w:name="_Hlk4674515"/>
      <w:r w:rsidRPr="00E12A0E">
        <w:rPr>
          <w:rFonts w:cstheme="minorHAnsi"/>
          <w:sz w:val="22"/>
          <w:lang w:eastAsia="x-none"/>
        </w:rPr>
        <w:t xml:space="preserve">develop </w:t>
      </w:r>
      <w:r w:rsidR="008B63DC">
        <w:rPr>
          <w:rFonts w:cstheme="minorHAnsi"/>
          <w:sz w:val="22"/>
          <w:lang w:eastAsia="x-none"/>
        </w:rPr>
        <w:t xml:space="preserve">the </w:t>
      </w:r>
      <w:r w:rsidRPr="00E12A0E">
        <w:rPr>
          <w:rFonts w:cstheme="minorHAnsi"/>
          <w:sz w:val="22"/>
          <w:lang w:eastAsia="x-none"/>
        </w:rPr>
        <w:t xml:space="preserve">IASC Disability Guidelines, </w:t>
      </w:r>
      <w:bookmarkEnd w:id="1"/>
      <w:r w:rsidRPr="00E12A0E">
        <w:rPr>
          <w:rFonts w:cstheme="minorHAnsi"/>
          <w:sz w:val="22"/>
          <w:lang w:eastAsia="x-none"/>
        </w:rPr>
        <w:t>is supporting the work of the Task Team</w:t>
      </w:r>
      <w:r w:rsidR="008B63DC">
        <w:rPr>
          <w:rFonts w:cstheme="minorHAnsi"/>
          <w:sz w:val="22"/>
          <w:lang w:eastAsia="x-none"/>
        </w:rPr>
        <w:t>,</w:t>
      </w:r>
      <w:r w:rsidRPr="00E12A0E">
        <w:rPr>
          <w:rFonts w:cstheme="minorHAnsi"/>
          <w:sz w:val="22"/>
          <w:lang w:eastAsia="x-none"/>
        </w:rPr>
        <w:t xml:space="preserve"> with funds provided by the Australian government</w:t>
      </w:r>
      <w:r w:rsidR="008B63DC">
        <w:rPr>
          <w:rFonts w:cstheme="minorHAnsi"/>
          <w:sz w:val="22"/>
          <w:lang w:eastAsia="x-none"/>
        </w:rPr>
        <w:t>,</w:t>
      </w:r>
      <w:r w:rsidRPr="00E12A0E">
        <w:rPr>
          <w:rFonts w:cstheme="minorHAnsi"/>
          <w:sz w:val="22"/>
          <w:lang w:eastAsia="x-none"/>
        </w:rPr>
        <w:t xml:space="preserve"> assuming a technical role to: </w:t>
      </w:r>
    </w:p>
    <w:p w14:paraId="58BA3223" w14:textId="2FCEA5BA" w:rsidR="006858B0" w:rsidRPr="00E12A0E" w:rsidRDefault="006858B0" w:rsidP="007D3CBD">
      <w:pPr>
        <w:pStyle w:val="ListParagraph"/>
        <w:numPr>
          <w:ilvl w:val="0"/>
          <w:numId w:val="2"/>
        </w:numPr>
        <w:tabs>
          <w:tab w:val="left" w:pos="360"/>
        </w:tabs>
        <w:spacing w:after="160" w:line="276" w:lineRule="auto"/>
        <w:ind w:left="360"/>
        <w:jc w:val="both"/>
        <w:rPr>
          <w:rFonts w:cstheme="minorHAnsi"/>
          <w:sz w:val="22"/>
          <w:lang w:eastAsia="x-none"/>
        </w:rPr>
      </w:pPr>
      <w:r w:rsidRPr="00E12A0E">
        <w:rPr>
          <w:rFonts w:cstheme="minorHAnsi"/>
          <w:sz w:val="22"/>
          <w:lang w:eastAsia="x-none"/>
        </w:rPr>
        <w:t>Ensure gender is mainstreamed across the</w:t>
      </w:r>
      <w:r w:rsidR="008B63DC">
        <w:rPr>
          <w:rFonts w:cstheme="minorHAnsi"/>
          <w:sz w:val="22"/>
          <w:lang w:eastAsia="x-none"/>
        </w:rPr>
        <w:t xml:space="preserve"> IASC Disability</w:t>
      </w:r>
      <w:r w:rsidRPr="00E12A0E">
        <w:rPr>
          <w:rFonts w:cstheme="minorHAnsi"/>
          <w:sz w:val="22"/>
          <w:lang w:eastAsia="x-none"/>
        </w:rPr>
        <w:t xml:space="preserve"> Guidelines in consultation with humanitarian stakeholders (ongoing); </w:t>
      </w:r>
    </w:p>
    <w:p w14:paraId="7A22433A" w14:textId="77777777" w:rsidR="006858B0" w:rsidRPr="00E12A0E" w:rsidRDefault="006858B0" w:rsidP="007D3CBD">
      <w:pPr>
        <w:pStyle w:val="ListParagraph"/>
        <w:numPr>
          <w:ilvl w:val="0"/>
          <w:numId w:val="2"/>
        </w:numPr>
        <w:tabs>
          <w:tab w:val="left" w:pos="360"/>
        </w:tabs>
        <w:spacing w:after="160" w:line="276" w:lineRule="auto"/>
        <w:ind w:left="360"/>
        <w:jc w:val="both"/>
        <w:rPr>
          <w:rFonts w:cstheme="minorHAnsi"/>
          <w:sz w:val="22"/>
          <w:lang w:eastAsia="x-none"/>
        </w:rPr>
      </w:pPr>
      <w:r w:rsidRPr="00E12A0E">
        <w:rPr>
          <w:rFonts w:cstheme="minorHAnsi"/>
          <w:sz w:val="22"/>
          <w:lang w:eastAsia="x-none"/>
        </w:rPr>
        <w:t xml:space="preserve">Draft and pilot sector-specific guidance for GBV prevention and response actors on disability inclusion (completed); </w:t>
      </w:r>
    </w:p>
    <w:p w14:paraId="0F79F219" w14:textId="71B2C33D" w:rsidR="006858B0" w:rsidRPr="00E12A0E" w:rsidRDefault="006858B0" w:rsidP="007D3CBD">
      <w:pPr>
        <w:pStyle w:val="ListParagraph"/>
        <w:numPr>
          <w:ilvl w:val="0"/>
          <w:numId w:val="2"/>
        </w:numPr>
        <w:tabs>
          <w:tab w:val="left" w:pos="360"/>
        </w:tabs>
        <w:spacing w:after="160" w:line="276" w:lineRule="auto"/>
        <w:ind w:left="360"/>
        <w:jc w:val="both"/>
        <w:rPr>
          <w:rFonts w:cstheme="minorHAnsi"/>
          <w:sz w:val="22"/>
          <w:lang w:eastAsia="x-none"/>
        </w:rPr>
      </w:pPr>
      <w:r w:rsidRPr="00E12A0E">
        <w:rPr>
          <w:rFonts w:cstheme="minorHAnsi"/>
          <w:sz w:val="22"/>
          <w:lang w:eastAsia="x-none"/>
        </w:rPr>
        <w:t xml:space="preserve">Develop and deliver training packages to support the roll out and implementation of the IASC </w:t>
      </w:r>
      <w:r w:rsidR="008B63DC">
        <w:rPr>
          <w:rFonts w:cstheme="minorHAnsi"/>
          <w:sz w:val="22"/>
          <w:lang w:eastAsia="x-none"/>
        </w:rPr>
        <w:t xml:space="preserve">Disability </w:t>
      </w:r>
      <w:r w:rsidRPr="00E12A0E">
        <w:rPr>
          <w:rFonts w:cstheme="minorHAnsi"/>
          <w:sz w:val="22"/>
          <w:lang w:eastAsia="x-none"/>
        </w:rPr>
        <w:t xml:space="preserve">Guidelines (planned for </w:t>
      </w:r>
      <w:r w:rsidR="0048088F" w:rsidRPr="00E12A0E">
        <w:rPr>
          <w:rFonts w:cstheme="minorHAnsi"/>
          <w:sz w:val="22"/>
          <w:lang w:eastAsia="x-none"/>
        </w:rPr>
        <w:t>2020</w:t>
      </w:r>
      <w:r w:rsidRPr="00E12A0E">
        <w:rPr>
          <w:rFonts w:cstheme="minorHAnsi"/>
          <w:sz w:val="22"/>
          <w:lang w:eastAsia="x-none"/>
        </w:rPr>
        <w:t xml:space="preserve">). </w:t>
      </w:r>
    </w:p>
    <w:p w14:paraId="6B430A7E" w14:textId="77777777" w:rsidR="000A248D" w:rsidRPr="00E12A0E" w:rsidRDefault="000A248D" w:rsidP="00D74406">
      <w:pPr>
        <w:spacing w:after="0" w:line="276" w:lineRule="auto"/>
        <w:ind w:left="0" w:firstLine="0"/>
        <w:jc w:val="both"/>
        <w:rPr>
          <w:rFonts w:cstheme="minorHAnsi"/>
          <w:b/>
          <w:sz w:val="22"/>
        </w:rPr>
      </w:pPr>
    </w:p>
    <w:p w14:paraId="2D01080F" w14:textId="516270B2" w:rsidR="007108F0" w:rsidRPr="00E12A0E" w:rsidRDefault="007108F0" w:rsidP="00D74406">
      <w:pPr>
        <w:spacing w:after="0" w:line="276" w:lineRule="auto"/>
        <w:ind w:left="0" w:firstLine="0"/>
        <w:jc w:val="both"/>
        <w:rPr>
          <w:rFonts w:cstheme="minorHAnsi"/>
          <w:b/>
          <w:sz w:val="22"/>
        </w:rPr>
      </w:pPr>
      <w:r w:rsidRPr="00E12A0E">
        <w:rPr>
          <w:rFonts w:cstheme="minorHAnsi"/>
          <w:b/>
          <w:sz w:val="22"/>
        </w:rPr>
        <w:t>Purpose and Objectives of the Pilot Project</w:t>
      </w:r>
      <w:r w:rsidR="00F50396" w:rsidRPr="00E12A0E">
        <w:rPr>
          <w:rFonts w:cstheme="minorHAnsi"/>
          <w:b/>
          <w:sz w:val="22"/>
        </w:rPr>
        <w:t>:</w:t>
      </w:r>
    </w:p>
    <w:p w14:paraId="5BBA3076" w14:textId="0242B66C" w:rsidR="007108F0" w:rsidRPr="00E12A0E" w:rsidRDefault="007108F0" w:rsidP="00D74406">
      <w:pPr>
        <w:pStyle w:val="ListParagraph"/>
        <w:numPr>
          <w:ilvl w:val="0"/>
          <w:numId w:val="19"/>
        </w:numPr>
        <w:spacing w:after="160" w:line="276" w:lineRule="auto"/>
        <w:jc w:val="both"/>
        <w:rPr>
          <w:rFonts w:cstheme="minorHAnsi"/>
          <w:sz w:val="22"/>
        </w:rPr>
      </w:pPr>
      <w:bookmarkStart w:id="2" w:name="_Hlk527362002"/>
      <w:r w:rsidRPr="00E12A0E">
        <w:rPr>
          <w:sz w:val="22"/>
        </w:rPr>
        <w:t>Provide feedback on the Guidelines</w:t>
      </w:r>
      <w:r w:rsidR="00D17022">
        <w:rPr>
          <w:sz w:val="22"/>
        </w:rPr>
        <w:t>.</w:t>
      </w:r>
    </w:p>
    <w:p w14:paraId="10E218C7" w14:textId="545CFB50" w:rsidR="007108F0" w:rsidRPr="00E12A0E" w:rsidRDefault="007108F0" w:rsidP="00D74406">
      <w:pPr>
        <w:pStyle w:val="ListParagraph"/>
        <w:numPr>
          <w:ilvl w:val="0"/>
          <w:numId w:val="19"/>
        </w:numPr>
        <w:spacing w:after="160" w:line="276" w:lineRule="auto"/>
        <w:jc w:val="both"/>
        <w:rPr>
          <w:rFonts w:cstheme="minorHAnsi"/>
          <w:sz w:val="22"/>
        </w:rPr>
      </w:pPr>
      <w:r w:rsidRPr="00E12A0E">
        <w:rPr>
          <w:sz w:val="22"/>
        </w:rPr>
        <w:t>Identify capacity development resources and needs to support pilot activities</w:t>
      </w:r>
      <w:r w:rsidR="00D17022">
        <w:rPr>
          <w:sz w:val="22"/>
        </w:rPr>
        <w:t>.</w:t>
      </w:r>
    </w:p>
    <w:p w14:paraId="61A27D30" w14:textId="4E5CC8A6" w:rsidR="007108F0" w:rsidRPr="00E12A0E" w:rsidRDefault="007108F0" w:rsidP="00D74406">
      <w:pPr>
        <w:pStyle w:val="ListParagraph"/>
        <w:numPr>
          <w:ilvl w:val="0"/>
          <w:numId w:val="19"/>
        </w:numPr>
        <w:spacing w:after="160" w:line="276" w:lineRule="auto"/>
        <w:jc w:val="both"/>
        <w:rPr>
          <w:rFonts w:cstheme="minorHAnsi"/>
          <w:sz w:val="22"/>
        </w:rPr>
      </w:pPr>
      <w:r w:rsidRPr="00E12A0E">
        <w:rPr>
          <w:sz w:val="22"/>
        </w:rPr>
        <w:t>Collate broader recommendations from partners on rollout of the Guidelines.</w:t>
      </w:r>
      <w:bookmarkEnd w:id="2"/>
      <w:r w:rsidR="00A35401">
        <w:rPr>
          <w:sz w:val="22"/>
        </w:rPr>
        <w:t xml:space="preserve"> </w:t>
      </w:r>
    </w:p>
    <w:p w14:paraId="4447508B" w14:textId="77777777" w:rsidR="00143A60" w:rsidRPr="007108F0" w:rsidRDefault="00143A60" w:rsidP="00D74406">
      <w:pPr>
        <w:pStyle w:val="ListParagraph"/>
        <w:spacing w:after="160" w:line="276" w:lineRule="auto"/>
        <w:ind w:left="450" w:firstLine="0"/>
        <w:jc w:val="both"/>
        <w:rPr>
          <w:rFonts w:cstheme="minorHAnsi"/>
        </w:rPr>
      </w:pPr>
    </w:p>
    <w:p w14:paraId="6E65673C" w14:textId="0A6D8092" w:rsidR="00E12A0E" w:rsidRDefault="003F29C1" w:rsidP="00D74406">
      <w:pPr>
        <w:spacing w:line="276" w:lineRule="auto"/>
        <w:ind w:left="0" w:firstLine="0"/>
        <w:jc w:val="both"/>
        <w:rPr>
          <w:rFonts w:cstheme="minorHAnsi"/>
          <w:b/>
          <w:szCs w:val="24"/>
        </w:rPr>
      </w:pPr>
      <w:r>
        <w:rPr>
          <w:rFonts w:cstheme="minorHAnsi"/>
          <w:b/>
          <w:szCs w:val="24"/>
        </w:rPr>
        <w:t>Process &amp; Timeline</w:t>
      </w:r>
      <w:r w:rsidR="003D13C8">
        <w:rPr>
          <w:rFonts w:cstheme="minorHAnsi"/>
          <w:b/>
          <w:szCs w:val="24"/>
        </w:rPr>
        <w:t>:</w:t>
      </w:r>
    </w:p>
    <w:tbl>
      <w:tblPr>
        <w:tblStyle w:val="TableGrid"/>
        <w:tblW w:w="0" w:type="auto"/>
        <w:tblLook w:val="04A0" w:firstRow="1" w:lastRow="0" w:firstColumn="1" w:lastColumn="0" w:noHBand="0" w:noVBand="1"/>
      </w:tblPr>
      <w:tblGrid>
        <w:gridCol w:w="2605"/>
        <w:gridCol w:w="6480"/>
      </w:tblGrid>
      <w:tr w:rsidR="003E4C56" w14:paraId="7AC07ADC" w14:textId="77777777" w:rsidTr="003E4C56">
        <w:tc>
          <w:tcPr>
            <w:tcW w:w="2605" w:type="dxa"/>
          </w:tcPr>
          <w:p w14:paraId="0587F5D9" w14:textId="0ECDDFD5" w:rsidR="003E4C56" w:rsidRPr="00E12A0E" w:rsidRDefault="003E4C56" w:rsidP="00D74406">
            <w:pPr>
              <w:spacing w:after="0" w:line="276" w:lineRule="auto"/>
              <w:ind w:left="0" w:firstLine="0"/>
              <w:jc w:val="both"/>
              <w:rPr>
                <w:rFonts w:cstheme="minorHAnsi"/>
                <w:sz w:val="22"/>
              </w:rPr>
            </w:pPr>
            <w:r w:rsidRPr="00E12A0E">
              <w:rPr>
                <w:rFonts w:cstheme="minorHAnsi"/>
                <w:sz w:val="22"/>
              </w:rPr>
              <w:t xml:space="preserve">April – May 2018 </w:t>
            </w:r>
          </w:p>
        </w:tc>
        <w:tc>
          <w:tcPr>
            <w:tcW w:w="6480" w:type="dxa"/>
          </w:tcPr>
          <w:p w14:paraId="4BEF2E5E" w14:textId="30B474C9" w:rsidR="003E4C56" w:rsidRPr="00E12A0E" w:rsidRDefault="003E4C56" w:rsidP="00D74406">
            <w:pPr>
              <w:spacing w:after="0" w:line="276" w:lineRule="auto"/>
              <w:ind w:left="0" w:firstLine="0"/>
              <w:jc w:val="both"/>
              <w:rPr>
                <w:rFonts w:cstheme="minorHAnsi"/>
                <w:sz w:val="22"/>
              </w:rPr>
            </w:pPr>
            <w:r w:rsidRPr="00E12A0E">
              <w:rPr>
                <w:rFonts w:cstheme="minorHAnsi"/>
                <w:sz w:val="22"/>
              </w:rPr>
              <w:t>Gender</w:t>
            </w:r>
            <w:r w:rsidR="00630EF1">
              <w:rPr>
                <w:rFonts w:cstheme="minorHAnsi"/>
                <w:sz w:val="22"/>
              </w:rPr>
              <w:t>-</w:t>
            </w:r>
            <w:r w:rsidRPr="00E12A0E">
              <w:rPr>
                <w:rFonts w:cstheme="minorHAnsi"/>
                <w:sz w:val="22"/>
              </w:rPr>
              <w:t>specific consultation</w:t>
            </w:r>
            <w:r w:rsidR="00983B79">
              <w:rPr>
                <w:rFonts w:cstheme="minorHAnsi"/>
                <w:sz w:val="22"/>
              </w:rPr>
              <w:t>s</w:t>
            </w:r>
            <w:r w:rsidRPr="00E12A0E">
              <w:rPr>
                <w:rFonts w:cstheme="minorHAnsi"/>
                <w:sz w:val="22"/>
              </w:rPr>
              <w:t xml:space="preserve"> held with GBV and gender stakeholders in Asia and Africa, GBV section drafted</w:t>
            </w:r>
            <w:r w:rsidR="00A35401">
              <w:rPr>
                <w:rFonts w:cstheme="minorHAnsi"/>
                <w:sz w:val="22"/>
              </w:rPr>
              <w:t xml:space="preserve"> </w:t>
            </w:r>
          </w:p>
        </w:tc>
      </w:tr>
      <w:tr w:rsidR="003E4C56" w14:paraId="59820E31" w14:textId="77777777" w:rsidTr="003E4C56">
        <w:tc>
          <w:tcPr>
            <w:tcW w:w="2605" w:type="dxa"/>
          </w:tcPr>
          <w:p w14:paraId="4536548A" w14:textId="77C762EC" w:rsidR="003E4C56" w:rsidRPr="00E12A0E" w:rsidRDefault="00076D07" w:rsidP="00D74406">
            <w:pPr>
              <w:spacing w:after="0" w:line="276" w:lineRule="auto"/>
              <w:ind w:left="0" w:firstLine="0"/>
              <w:jc w:val="both"/>
              <w:rPr>
                <w:rFonts w:cstheme="minorHAnsi"/>
                <w:sz w:val="22"/>
              </w:rPr>
            </w:pPr>
            <w:r>
              <w:rPr>
                <w:rFonts w:cstheme="minorHAnsi"/>
                <w:sz w:val="22"/>
              </w:rPr>
              <w:t>September</w:t>
            </w:r>
            <w:r w:rsidR="003E4C56" w:rsidRPr="00E12A0E">
              <w:rPr>
                <w:rFonts w:cstheme="minorHAnsi"/>
                <w:sz w:val="22"/>
              </w:rPr>
              <w:t xml:space="preserve"> 2018</w:t>
            </w:r>
          </w:p>
        </w:tc>
        <w:tc>
          <w:tcPr>
            <w:tcW w:w="6480" w:type="dxa"/>
          </w:tcPr>
          <w:p w14:paraId="50560D78" w14:textId="74F64711" w:rsidR="003E4C56" w:rsidRPr="00E12A0E" w:rsidRDefault="003E4C56" w:rsidP="00D74406">
            <w:pPr>
              <w:spacing w:after="0" w:line="276" w:lineRule="auto"/>
              <w:ind w:left="-14" w:firstLine="14"/>
              <w:jc w:val="both"/>
              <w:rPr>
                <w:rFonts w:cstheme="minorHAnsi"/>
                <w:sz w:val="22"/>
              </w:rPr>
            </w:pPr>
            <w:r w:rsidRPr="00E12A0E">
              <w:rPr>
                <w:rFonts w:cstheme="minorHAnsi"/>
                <w:sz w:val="22"/>
              </w:rPr>
              <w:t>GBV section draft</w:t>
            </w:r>
            <w:r w:rsidR="00983B79">
              <w:rPr>
                <w:rFonts w:cstheme="minorHAnsi"/>
                <w:sz w:val="22"/>
              </w:rPr>
              <w:t>ed</w:t>
            </w:r>
            <w:r w:rsidRPr="00E12A0E">
              <w:rPr>
                <w:rFonts w:cstheme="minorHAnsi"/>
                <w:sz w:val="22"/>
              </w:rPr>
              <w:t xml:space="preserve"> </w:t>
            </w:r>
            <w:r w:rsidR="00983B79">
              <w:rPr>
                <w:rFonts w:cstheme="minorHAnsi"/>
                <w:sz w:val="22"/>
              </w:rPr>
              <w:t>and</w:t>
            </w:r>
            <w:r w:rsidRPr="00E12A0E">
              <w:rPr>
                <w:rFonts w:cstheme="minorHAnsi"/>
                <w:sz w:val="22"/>
              </w:rPr>
              <w:t xml:space="preserve"> a competitive call to pilot the guidelines is widely circulated (August 2018)</w:t>
            </w:r>
          </w:p>
        </w:tc>
      </w:tr>
      <w:tr w:rsidR="003E4C56" w14:paraId="2FF36686" w14:textId="77777777" w:rsidTr="003E4C56">
        <w:tc>
          <w:tcPr>
            <w:tcW w:w="2605" w:type="dxa"/>
          </w:tcPr>
          <w:p w14:paraId="6D674384" w14:textId="40531185" w:rsidR="003E4C56" w:rsidRPr="00E12A0E" w:rsidRDefault="003E4C56" w:rsidP="00D74406">
            <w:pPr>
              <w:spacing w:after="0" w:line="276" w:lineRule="auto"/>
              <w:ind w:left="0" w:firstLine="0"/>
              <w:jc w:val="both"/>
              <w:rPr>
                <w:rFonts w:cstheme="minorHAnsi"/>
                <w:sz w:val="22"/>
              </w:rPr>
            </w:pPr>
            <w:r w:rsidRPr="00E12A0E">
              <w:rPr>
                <w:rFonts w:cstheme="minorHAnsi"/>
                <w:sz w:val="22"/>
              </w:rPr>
              <w:t>October 2018</w:t>
            </w:r>
          </w:p>
        </w:tc>
        <w:tc>
          <w:tcPr>
            <w:tcW w:w="6480" w:type="dxa"/>
          </w:tcPr>
          <w:p w14:paraId="2D96175D" w14:textId="7A69C54D" w:rsidR="003E4C56" w:rsidRPr="00E12A0E" w:rsidRDefault="003E4C56" w:rsidP="00D74406">
            <w:pPr>
              <w:spacing w:after="0" w:line="276" w:lineRule="auto"/>
              <w:ind w:left="0" w:firstLine="0"/>
              <w:jc w:val="both"/>
              <w:rPr>
                <w:rFonts w:cstheme="minorHAnsi"/>
                <w:b/>
                <w:sz w:val="22"/>
              </w:rPr>
            </w:pPr>
            <w:r w:rsidRPr="00E12A0E">
              <w:rPr>
                <w:rFonts w:cstheme="minorHAnsi"/>
                <w:sz w:val="22"/>
              </w:rPr>
              <w:t>19 concept notes were received from organizations interested in piloting the draft GBV section of the IASC guidelines representing all regions</w:t>
            </w:r>
          </w:p>
        </w:tc>
      </w:tr>
      <w:tr w:rsidR="003E4C56" w14:paraId="77256666" w14:textId="77777777" w:rsidTr="003E4C56">
        <w:tc>
          <w:tcPr>
            <w:tcW w:w="2605" w:type="dxa"/>
          </w:tcPr>
          <w:p w14:paraId="27B0EC56" w14:textId="5E5168FC" w:rsidR="003E4C56" w:rsidRPr="00E12A0E" w:rsidRDefault="003E4C56" w:rsidP="00D74406">
            <w:pPr>
              <w:spacing w:after="0" w:line="276" w:lineRule="auto"/>
              <w:ind w:left="0" w:firstLine="0"/>
              <w:jc w:val="both"/>
              <w:rPr>
                <w:rFonts w:cstheme="minorHAnsi"/>
                <w:sz w:val="22"/>
              </w:rPr>
            </w:pPr>
            <w:r w:rsidRPr="00E12A0E">
              <w:rPr>
                <w:rFonts w:cstheme="minorHAnsi"/>
                <w:sz w:val="22"/>
              </w:rPr>
              <w:t>November 2018</w:t>
            </w:r>
          </w:p>
        </w:tc>
        <w:tc>
          <w:tcPr>
            <w:tcW w:w="6480" w:type="dxa"/>
          </w:tcPr>
          <w:p w14:paraId="496767EC" w14:textId="2EB89289" w:rsidR="003E4C56" w:rsidRPr="00E12A0E" w:rsidRDefault="003E4C56" w:rsidP="00D74406">
            <w:pPr>
              <w:spacing w:after="0" w:line="276" w:lineRule="auto"/>
              <w:ind w:left="0" w:firstLine="0"/>
              <w:jc w:val="both"/>
              <w:rPr>
                <w:rFonts w:cstheme="minorHAnsi"/>
                <w:b/>
                <w:sz w:val="22"/>
              </w:rPr>
            </w:pPr>
            <w:r w:rsidRPr="00E12A0E">
              <w:rPr>
                <w:rFonts w:cstheme="minorHAnsi"/>
                <w:sz w:val="22"/>
              </w:rPr>
              <w:t>3 pilot projects were launched with a consortium of pilot partners</w:t>
            </w:r>
            <w:r w:rsidRPr="00E12A0E">
              <w:rPr>
                <w:rStyle w:val="FootnoteReference"/>
                <w:rFonts w:cstheme="minorHAnsi"/>
                <w:sz w:val="22"/>
              </w:rPr>
              <w:footnoteReference w:id="4"/>
            </w:r>
            <w:r w:rsidRPr="00E12A0E">
              <w:rPr>
                <w:rFonts w:cstheme="minorHAnsi"/>
                <w:sz w:val="22"/>
              </w:rPr>
              <w:t xml:space="preserve"> and trainings on the Guidelines were conducted by WRC to support pilot activities </w:t>
            </w:r>
          </w:p>
        </w:tc>
      </w:tr>
      <w:tr w:rsidR="003E4C56" w14:paraId="61F151AF" w14:textId="77777777" w:rsidTr="003E4C56">
        <w:tc>
          <w:tcPr>
            <w:tcW w:w="2605" w:type="dxa"/>
          </w:tcPr>
          <w:p w14:paraId="70D64293" w14:textId="18BEDEB3" w:rsidR="003E4C56" w:rsidRPr="00E12A0E" w:rsidRDefault="003E4C56" w:rsidP="00C73504">
            <w:pPr>
              <w:spacing w:after="0" w:line="276" w:lineRule="auto"/>
              <w:ind w:left="0" w:firstLine="0"/>
              <w:rPr>
                <w:rFonts w:cstheme="minorHAnsi"/>
                <w:sz w:val="22"/>
              </w:rPr>
            </w:pPr>
            <w:r w:rsidRPr="00E12A0E">
              <w:rPr>
                <w:rFonts w:cstheme="minorHAnsi"/>
                <w:sz w:val="22"/>
              </w:rPr>
              <w:lastRenderedPageBreak/>
              <w:t xml:space="preserve">December </w:t>
            </w:r>
            <w:r w:rsidR="00C73504">
              <w:rPr>
                <w:rFonts w:cstheme="minorHAnsi"/>
                <w:sz w:val="22"/>
              </w:rPr>
              <w:t>-</w:t>
            </w:r>
            <w:r w:rsidRPr="00E12A0E">
              <w:rPr>
                <w:rFonts w:cstheme="minorHAnsi"/>
                <w:sz w:val="22"/>
              </w:rPr>
              <w:t xml:space="preserve"> January</w:t>
            </w:r>
            <w:r>
              <w:rPr>
                <w:rFonts w:cstheme="minorHAnsi"/>
                <w:sz w:val="22"/>
              </w:rPr>
              <w:t>/</w:t>
            </w:r>
            <w:r w:rsidR="00C73504">
              <w:rPr>
                <w:rFonts w:cstheme="minorHAnsi"/>
                <w:sz w:val="22"/>
              </w:rPr>
              <w:t xml:space="preserve"> </w:t>
            </w:r>
            <w:r>
              <w:rPr>
                <w:rFonts w:cstheme="minorHAnsi"/>
                <w:sz w:val="22"/>
              </w:rPr>
              <w:t xml:space="preserve">February </w:t>
            </w:r>
            <w:r w:rsidRPr="00E12A0E">
              <w:rPr>
                <w:rFonts w:cstheme="minorHAnsi"/>
                <w:sz w:val="22"/>
              </w:rPr>
              <w:t>2019</w:t>
            </w:r>
          </w:p>
        </w:tc>
        <w:tc>
          <w:tcPr>
            <w:tcW w:w="6480" w:type="dxa"/>
          </w:tcPr>
          <w:p w14:paraId="66C4F46A" w14:textId="117CACBA" w:rsidR="003E4C56" w:rsidRPr="00E12A0E" w:rsidRDefault="003E4C56" w:rsidP="00D74406">
            <w:pPr>
              <w:spacing w:after="0" w:line="276" w:lineRule="auto"/>
              <w:ind w:left="0" w:firstLine="0"/>
              <w:jc w:val="both"/>
              <w:rPr>
                <w:rFonts w:cstheme="minorHAnsi"/>
                <w:b/>
                <w:sz w:val="22"/>
              </w:rPr>
            </w:pPr>
            <w:r w:rsidRPr="00E12A0E">
              <w:rPr>
                <w:rFonts w:cstheme="minorHAnsi"/>
                <w:sz w:val="22"/>
              </w:rPr>
              <w:t>Pilot activities implemented</w:t>
            </w:r>
          </w:p>
        </w:tc>
      </w:tr>
      <w:tr w:rsidR="003E4C56" w14:paraId="76BBC9D9" w14:textId="77777777" w:rsidTr="003E4C56">
        <w:trPr>
          <w:trHeight w:val="377"/>
        </w:trPr>
        <w:tc>
          <w:tcPr>
            <w:tcW w:w="2605" w:type="dxa"/>
          </w:tcPr>
          <w:p w14:paraId="591F3CED" w14:textId="0653F8D8" w:rsidR="003E4C56" w:rsidRPr="00E12A0E" w:rsidRDefault="003E4C56" w:rsidP="00D74406">
            <w:pPr>
              <w:spacing w:after="0" w:line="276" w:lineRule="auto"/>
              <w:ind w:left="0" w:firstLine="0"/>
              <w:jc w:val="both"/>
              <w:rPr>
                <w:rFonts w:cstheme="minorHAnsi"/>
                <w:sz w:val="22"/>
              </w:rPr>
            </w:pPr>
            <w:r>
              <w:rPr>
                <w:rFonts w:cstheme="minorHAnsi"/>
                <w:sz w:val="22"/>
              </w:rPr>
              <w:t>March 2019</w:t>
            </w:r>
          </w:p>
        </w:tc>
        <w:tc>
          <w:tcPr>
            <w:tcW w:w="6480" w:type="dxa"/>
          </w:tcPr>
          <w:p w14:paraId="1E712C43" w14:textId="1F50D937" w:rsidR="003E4C56" w:rsidRPr="00E12A0E" w:rsidRDefault="003E4C56" w:rsidP="00D74406">
            <w:pPr>
              <w:spacing w:after="0" w:line="276" w:lineRule="auto"/>
              <w:ind w:left="0" w:firstLine="0"/>
              <w:jc w:val="both"/>
              <w:rPr>
                <w:rFonts w:cstheme="minorHAnsi"/>
                <w:sz w:val="22"/>
              </w:rPr>
            </w:pPr>
            <w:r>
              <w:rPr>
                <w:rFonts w:cstheme="minorHAnsi"/>
                <w:sz w:val="22"/>
              </w:rPr>
              <w:t xml:space="preserve">Case studies/Final reports submitted to WRC </w:t>
            </w:r>
          </w:p>
        </w:tc>
      </w:tr>
    </w:tbl>
    <w:p w14:paraId="09931ED4" w14:textId="77777777" w:rsidR="007108F0" w:rsidRDefault="007108F0" w:rsidP="00D74406">
      <w:pPr>
        <w:spacing w:after="0" w:line="276" w:lineRule="auto"/>
        <w:ind w:left="0" w:firstLine="0"/>
        <w:jc w:val="both"/>
        <w:rPr>
          <w:rFonts w:cstheme="minorHAnsi"/>
          <w:b/>
          <w:szCs w:val="24"/>
        </w:rPr>
      </w:pPr>
    </w:p>
    <w:p w14:paraId="642DC3F0" w14:textId="193B2FF7" w:rsidR="00615784" w:rsidRPr="002E5922" w:rsidRDefault="001F3E79" w:rsidP="00264F4C">
      <w:pPr>
        <w:pStyle w:val="Heading1"/>
        <w:spacing w:line="276" w:lineRule="auto"/>
        <w:ind w:left="370"/>
        <w:jc w:val="both"/>
        <w:rPr>
          <w:color w:val="C00000"/>
        </w:rPr>
      </w:pPr>
      <w:r w:rsidRPr="002E5922">
        <w:rPr>
          <w:color w:val="C00000"/>
        </w:rPr>
        <w:t xml:space="preserve">Design &amp; </w:t>
      </w:r>
      <w:r w:rsidR="000A248D" w:rsidRPr="002E5922">
        <w:rPr>
          <w:color w:val="C00000"/>
        </w:rPr>
        <w:t xml:space="preserve">Methodology </w:t>
      </w:r>
    </w:p>
    <w:p w14:paraId="26E276FB" w14:textId="6C0F2EE6" w:rsidR="001F3E79" w:rsidRPr="00E12A0E" w:rsidRDefault="001F3E79" w:rsidP="00D74406">
      <w:pPr>
        <w:spacing w:after="384" w:line="276" w:lineRule="auto"/>
        <w:ind w:left="0" w:firstLine="0"/>
        <w:jc w:val="both"/>
        <w:rPr>
          <w:rFonts w:cstheme="minorHAnsi"/>
          <w:sz w:val="22"/>
          <w:lang w:eastAsia="x-none"/>
        </w:rPr>
      </w:pPr>
      <w:r w:rsidRPr="00E12A0E">
        <w:rPr>
          <w:rFonts w:cstheme="minorHAnsi"/>
          <w:sz w:val="22"/>
        </w:rPr>
        <w:t xml:space="preserve">WRC launched a </w:t>
      </w:r>
      <w:r w:rsidR="00D17022">
        <w:rPr>
          <w:rFonts w:cstheme="minorHAnsi"/>
          <w:sz w:val="22"/>
        </w:rPr>
        <w:t>c</w:t>
      </w:r>
      <w:r w:rsidRPr="00E12A0E">
        <w:rPr>
          <w:rFonts w:cstheme="minorHAnsi"/>
          <w:sz w:val="22"/>
        </w:rPr>
        <w:t xml:space="preserve">all for </w:t>
      </w:r>
      <w:r w:rsidR="00D17022">
        <w:rPr>
          <w:rFonts w:cstheme="minorHAnsi"/>
          <w:sz w:val="22"/>
        </w:rPr>
        <w:t>c</w:t>
      </w:r>
      <w:r w:rsidRPr="00E12A0E">
        <w:rPr>
          <w:rFonts w:cstheme="minorHAnsi"/>
          <w:sz w:val="22"/>
        </w:rPr>
        <w:t xml:space="preserve">oncept </w:t>
      </w:r>
      <w:r w:rsidR="00D17022">
        <w:rPr>
          <w:rFonts w:cstheme="minorHAnsi"/>
          <w:sz w:val="22"/>
        </w:rPr>
        <w:t>n</w:t>
      </w:r>
      <w:r w:rsidRPr="00E12A0E">
        <w:rPr>
          <w:rFonts w:cstheme="minorHAnsi"/>
          <w:sz w:val="22"/>
        </w:rPr>
        <w:t>otes requesting interested organizations to</w:t>
      </w:r>
      <w:r w:rsidRPr="00E12A0E">
        <w:rPr>
          <w:rFonts w:cstheme="minorHAnsi"/>
          <w:b/>
          <w:sz w:val="22"/>
        </w:rPr>
        <w:t xml:space="preserve"> </w:t>
      </w:r>
      <w:r w:rsidRPr="00E12A0E">
        <w:rPr>
          <w:rFonts w:cstheme="minorHAnsi"/>
          <w:sz w:val="22"/>
          <w:lang w:eastAsia="x-none"/>
        </w:rPr>
        <w:t xml:space="preserve">submit proposals </w:t>
      </w:r>
      <w:r w:rsidR="00190E42">
        <w:rPr>
          <w:rFonts w:cstheme="minorHAnsi"/>
          <w:sz w:val="22"/>
          <w:lang w:eastAsia="x-none"/>
        </w:rPr>
        <w:t xml:space="preserve">not to exceed </w:t>
      </w:r>
      <w:r w:rsidR="00D17022">
        <w:rPr>
          <w:rFonts w:cstheme="minorHAnsi"/>
          <w:sz w:val="22"/>
          <w:lang w:eastAsia="x-none"/>
        </w:rPr>
        <w:t>US</w:t>
      </w:r>
      <w:r w:rsidR="00190E42">
        <w:rPr>
          <w:rFonts w:cstheme="minorHAnsi"/>
          <w:sz w:val="22"/>
          <w:lang w:eastAsia="x-none"/>
        </w:rPr>
        <w:t xml:space="preserve">$26,000 </w:t>
      </w:r>
      <w:r w:rsidRPr="00E12A0E">
        <w:rPr>
          <w:rFonts w:cstheme="minorHAnsi"/>
          <w:sz w:val="22"/>
          <w:lang w:eastAsia="x-none"/>
        </w:rPr>
        <w:t xml:space="preserve">to pilot select portions of the GBV-specific guidance in their programs within </w:t>
      </w:r>
      <w:r w:rsidR="00190E42">
        <w:rPr>
          <w:rFonts w:cstheme="minorHAnsi"/>
          <w:sz w:val="22"/>
          <w:lang w:eastAsia="x-none"/>
        </w:rPr>
        <w:t xml:space="preserve">a </w:t>
      </w:r>
      <w:r w:rsidR="00D17022">
        <w:rPr>
          <w:rFonts w:cstheme="minorHAnsi"/>
          <w:sz w:val="22"/>
          <w:lang w:eastAsia="x-none"/>
        </w:rPr>
        <w:t>three-</w:t>
      </w:r>
      <w:r w:rsidR="00190E42">
        <w:rPr>
          <w:rFonts w:cstheme="minorHAnsi"/>
          <w:sz w:val="22"/>
          <w:lang w:eastAsia="x-none"/>
        </w:rPr>
        <w:t>month implementation window</w:t>
      </w:r>
      <w:r w:rsidRPr="00E12A0E">
        <w:rPr>
          <w:rFonts w:cstheme="minorHAnsi"/>
          <w:sz w:val="22"/>
          <w:lang w:eastAsia="x-none"/>
        </w:rPr>
        <w:t xml:space="preserve">. </w:t>
      </w:r>
    </w:p>
    <w:p w14:paraId="506521E1" w14:textId="77777777" w:rsidR="001F3E79" w:rsidRPr="00E12A0E" w:rsidRDefault="001F3E79" w:rsidP="00D74406">
      <w:pPr>
        <w:spacing w:after="0" w:line="276" w:lineRule="auto"/>
        <w:ind w:left="0" w:firstLine="0"/>
        <w:jc w:val="both"/>
        <w:rPr>
          <w:rFonts w:cstheme="minorHAnsi"/>
          <w:sz w:val="22"/>
          <w:lang w:eastAsia="x-none"/>
        </w:rPr>
      </w:pPr>
      <w:r w:rsidRPr="00E12A0E">
        <w:rPr>
          <w:rFonts w:cstheme="minorHAnsi"/>
          <w:sz w:val="22"/>
          <w:lang w:eastAsia="x-none"/>
        </w:rPr>
        <w:t xml:space="preserve">The </w:t>
      </w:r>
      <w:r w:rsidRPr="00190E42">
        <w:rPr>
          <w:rFonts w:cstheme="minorHAnsi"/>
          <w:b/>
          <w:sz w:val="22"/>
          <w:lang w:eastAsia="x-none"/>
        </w:rPr>
        <w:t>criteria for selection</w:t>
      </w:r>
      <w:r w:rsidRPr="00E12A0E">
        <w:rPr>
          <w:rFonts w:cstheme="minorHAnsi"/>
          <w:sz w:val="22"/>
          <w:lang w:eastAsia="x-none"/>
        </w:rPr>
        <w:t xml:space="preserve"> included:</w:t>
      </w:r>
    </w:p>
    <w:p w14:paraId="5EA5413F" w14:textId="65CDDEFA" w:rsidR="00B33EE6" w:rsidRPr="00E12A0E" w:rsidRDefault="001F3E79" w:rsidP="00D74406">
      <w:pPr>
        <w:pStyle w:val="ListParagraph"/>
        <w:numPr>
          <w:ilvl w:val="0"/>
          <w:numId w:val="10"/>
        </w:numPr>
        <w:spacing w:after="384" w:line="276" w:lineRule="auto"/>
        <w:jc w:val="both"/>
        <w:rPr>
          <w:rFonts w:cstheme="minorHAnsi"/>
          <w:sz w:val="22"/>
        </w:rPr>
      </w:pPr>
      <w:r w:rsidRPr="00E12A0E">
        <w:rPr>
          <w:rFonts w:cstheme="minorHAnsi"/>
          <w:sz w:val="22"/>
        </w:rPr>
        <w:t xml:space="preserve">Geographic </w:t>
      </w:r>
      <w:r w:rsidR="00983B79">
        <w:rPr>
          <w:rFonts w:cstheme="minorHAnsi"/>
          <w:sz w:val="22"/>
        </w:rPr>
        <w:t xml:space="preserve">diversity: </w:t>
      </w:r>
      <w:r w:rsidR="003D13C8" w:rsidRPr="00E12A0E">
        <w:rPr>
          <w:rFonts w:cstheme="minorHAnsi"/>
          <w:sz w:val="22"/>
        </w:rPr>
        <w:t>regions/</w:t>
      </w:r>
      <w:r w:rsidRPr="00E12A0E">
        <w:rPr>
          <w:rFonts w:cstheme="minorHAnsi"/>
          <w:sz w:val="22"/>
        </w:rPr>
        <w:t xml:space="preserve">contexts/settings </w:t>
      </w:r>
    </w:p>
    <w:p w14:paraId="591D5A5D" w14:textId="60860646" w:rsidR="001F3E79" w:rsidRPr="00E12A0E" w:rsidRDefault="001F3E79" w:rsidP="00D74406">
      <w:pPr>
        <w:pStyle w:val="ListParagraph"/>
        <w:numPr>
          <w:ilvl w:val="0"/>
          <w:numId w:val="10"/>
        </w:numPr>
        <w:spacing w:after="384" w:line="276" w:lineRule="auto"/>
        <w:jc w:val="both"/>
        <w:rPr>
          <w:rFonts w:cstheme="minorHAnsi"/>
          <w:sz w:val="22"/>
        </w:rPr>
      </w:pPr>
      <w:r w:rsidRPr="00E12A0E">
        <w:rPr>
          <w:rFonts w:cstheme="minorHAnsi"/>
          <w:sz w:val="22"/>
        </w:rPr>
        <w:t xml:space="preserve">Partnerships with and by organizations of </w:t>
      </w:r>
      <w:r w:rsidR="00806CE3">
        <w:rPr>
          <w:rFonts w:cstheme="minorHAnsi"/>
          <w:sz w:val="22"/>
        </w:rPr>
        <w:t>persons with disabilities (OPDs)</w:t>
      </w:r>
      <w:r w:rsidR="00806CE3" w:rsidRPr="00E12A0E">
        <w:rPr>
          <w:rFonts w:cstheme="minorHAnsi"/>
          <w:sz w:val="22"/>
        </w:rPr>
        <w:t xml:space="preserve"> </w:t>
      </w:r>
    </w:p>
    <w:p w14:paraId="43384102" w14:textId="4D3A090B" w:rsidR="001F3E79" w:rsidRPr="00E12A0E" w:rsidRDefault="001F3E79" w:rsidP="00D74406">
      <w:pPr>
        <w:pStyle w:val="ListParagraph"/>
        <w:numPr>
          <w:ilvl w:val="0"/>
          <w:numId w:val="10"/>
        </w:numPr>
        <w:spacing w:after="384" w:line="276" w:lineRule="auto"/>
        <w:jc w:val="both"/>
        <w:rPr>
          <w:rFonts w:cstheme="minorHAnsi"/>
          <w:sz w:val="22"/>
        </w:rPr>
      </w:pPr>
      <w:r w:rsidRPr="00E12A0E">
        <w:rPr>
          <w:rFonts w:cstheme="minorHAnsi"/>
          <w:sz w:val="22"/>
        </w:rPr>
        <w:t>Demonstrated experience i</w:t>
      </w:r>
      <w:r w:rsidR="00190E42">
        <w:rPr>
          <w:rFonts w:cstheme="minorHAnsi"/>
          <w:sz w:val="22"/>
        </w:rPr>
        <w:t xml:space="preserve">mplementing </w:t>
      </w:r>
      <w:r w:rsidRPr="00E12A0E">
        <w:rPr>
          <w:rFonts w:cstheme="minorHAnsi"/>
          <w:sz w:val="22"/>
        </w:rPr>
        <w:t>GBV</w:t>
      </w:r>
      <w:r w:rsidR="00190E42">
        <w:rPr>
          <w:rFonts w:cstheme="minorHAnsi"/>
          <w:sz w:val="22"/>
        </w:rPr>
        <w:t xml:space="preserve"> activities</w:t>
      </w:r>
      <w:r w:rsidRPr="00E12A0E">
        <w:rPr>
          <w:rFonts w:cstheme="minorHAnsi"/>
          <w:sz w:val="22"/>
        </w:rPr>
        <w:t xml:space="preserve"> </w:t>
      </w:r>
    </w:p>
    <w:p w14:paraId="0615A2DF" w14:textId="25F0135C" w:rsidR="001F3E79" w:rsidRPr="00E12A0E" w:rsidRDefault="001F3E79" w:rsidP="00D74406">
      <w:pPr>
        <w:pStyle w:val="ListParagraph"/>
        <w:numPr>
          <w:ilvl w:val="0"/>
          <w:numId w:val="10"/>
        </w:numPr>
        <w:spacing w:after="0" w:line="276" w:lineRule="auto"/>
        <w:jc w:val="both"/>
        <w:rPr>
          <w:rFonts w:cstheme="minorHAnsi"/>
          <w:sz w:val="22"/>
        </w:rPr>
      </w:pPr>
      <w:r w:rsidRPr="00E12A0E">
        <w:rPr>
          <w:rFonts w:cstheme="minorHAnsi"/>
          <w:sz w:val="22"/>
        </w:rPr>
        <w:t>Types of pilot activities proposed in alignment with the recommended actions of the GBV section.</w:t>
      </w:r>
      <w:r w:rsidR="00A35401">
        <w:rPr>
          <w:rFonts w:cstheme="minorHAnsi"/>
          <w:sz w:val="22"/>
        </w:rPr>
        <w:t xml:space="preserve"> </w:t>
      </w:r>
    </w:p>
    <w:p w14:paraId="1308AC78" w14:textId="77777777" w:rsidR="00F86591" w:rsidRDefault="00F86591" w:rsidP="00D74406">
      <w:pPr>
        <w:spacing w:after="384" w:line="276" w:lineRule="auto"/>
        <w:ind w:left="0" w:firstLine="0"/>
        <w:jc w:val="both"/>
        <w:rPr>
          <w:rFonts w:cstheme="minorHAnsi"/>
          <w:sz w:val="22"/>
        </w:rPr>
      </w:pPr>
    </w:p>
    <w:p w14:paraId="2D02A6FF" w14:textId="58FD934C" w:rsidR="00312F2C" w:rsidRPr="00E12A0E" w:rsidRDefault="001F3E79" w:rsidP="00D74406">
      <w:pPr>
        <w:spacing w:after="384" w:line="276" w:lineRule="auto"/>
        <w:ind w:left="0" w:firstLine="0"/>
        <w:jc w:val="both"/>
        <w:rPr>
          <w:rFonts w:cstheme="minorHAnsi"/>
          <w:b/>
          <w:sz w:val="22"/>
        </w:rPr>
      </w:pPr>
      <w:r w:rsidRPr="00E12A0E">
        <w:rPr>
          <w:rFonts w:cstheme="minorHAnsi"/>
          <w:sz w:val="22"/>
        </w:rPr>
        <w:t xml:space="preserve">WRC provided technical support to pilot partners to ensure pilot activities </w:t>
      </w:r>
      <w:r w:rsidR="00983B79">
        <w:rPr>
          <w:rFonts w:cstheme="minorHAnsi"/>
          <w:sz w:val="22"/>
        </w:rPr>
        <w:t>were</w:t>
      </w:r>
      <w:r w:rsidRPr="00E12A0E">
        <w:rPr>
          <w:rFonts w:cstheme="minorHAnsi"/>
          <w:sz w:val="22"/>
        </w:rPr>
        <w:t xml:space="preserve"> in alignment with the </w:t>
      </w:r>
      <w:r w:rsidR="00D17022">
        <w:rPr>
          <w:rFonts w:cstheme="minorHAnsi"/>
          <w:sz w:val="22"/>
        </w:rPr>
        <w:t>G</w:t>
      </w:r>
      <w:r w:rsidRPr="00E12A0E">
        <w:rPr>
          <w:rFonts w:cstheme="minorHAnsi"/>
          <w:sz w:val="22"/>
        </w:rPr>
        <w:t>uidelines, facilitated a training, and supported pilot partners to monitor and document outcomes and recommendations to be shared with the wider IASC Task Team.</w:t>
      </w:r>
      <w:r w:rsidR="00A35401">
        <w:rPr>
          <w:rFonts w:cstheme="minorHAnsi"/>
          <w:b/>
          <w:sz w:val="22"/>
        </w:rPr>
        <w:t xml:space="preserve"> </w:t>
      </w:r>
    </w:p>
    <w:p w14:paraId="2A0E0B7B" w14:textId="27BE6224" w:rsidR="00D133C3" w:rsidRPr="00E12A0E" w:rsidRDefault="001F3E79" w:rsidP="00D74406">
      <w:pPr>
        <w:spacing w:after="0" w:line="276" w:lineRule="auto"/>
        <w:ind w:left="0" w:firstLine="0"/>
        <w:jc w:val="both"/>
        <w:rPr>
          <w:b/>
          <w:sz w:val="22"/>
        </w:rPr>
      </w:pPr>
      <w:r w:rsidRPr="00E12A0E">
        <w:rPr>
          <w:b/>
          <w:sz w:val="22"/>
        </w:rPr>
        <w:t xml:space="preserve">Data collection sources: </w:t>
      </w:r>
    </w:p>
    <w:p w14:paraId="57B86F6C" w14:textId="32B4D3B0" w:rsidR="001F3E79" w:rsidRPr="00E12A0E" w:rsidRDefault="001F3E79" w:rsidP="00D74406">
      <w:pPr>
        <w:pStyle w:val="ListParagraph"/>
        <w:numPr>
          <w:ilvl w:val="0"/>
          <w:numId w:val="18"/>
        </w:numPr>
        <w:spacing w:after="160" w:line="276" w:lineRule="auto"/>
        <w:jc w:val="both"/>
        <w:rPr>
          <w:rFonts w:cstheme="minorHAnsi"/>
          <w:sz w:val="22"/>
        </w:rPr>
      </w:pPr>
      <w:r w:rsidRPr="00E12A0E">
        <w:rPr>
          <w:rFonts w:cstheme="minorHAnsi"/>
          <w:sz w:val="22"/>
        </w:rPr>
        <w:t xml:space="preserve">3 pilot training reports </w:t>
      </w:r>
    </w:p>
    <w:p w14:paraId="59975BEC" w14:textId="076D464C" w:rsidR="001F3E79" w:rsidRPr="00E12A0E" w:rsidRDefault="001F3E79" w:rsidP="00D74406">
      <w:pPr>
        <w:pStyle w:val="ListParagraph"/>
        <w:numPr>
          <w:ilvl w:val="0"/>
          <w:numId w:val="18"/>
        </w:numPr>
        <w:spacing w:after="160" w:line="276" w:lineRule="auto"/>
        <w:jc w:val="both"/>
        <w:rPr>
          <w:rFonts w:cstheme="minorHAnsi"/>
          <w:sz w:val="22"/>
        </w:rPr>
      </w:pPr>
      <w:r w:rsidRPr="00E12A0E">
        <w:rPr>
          <w:rFonts w:cstheme="minorHAnsi"/>
          <w:sz w:val="22"/>
        </w:rPr>
        <w:t xml:space="preserve">3 midterm monitoring interviews </w:t>
      </w:r>
    </w:p>
    <w:p w14:paraId="1EAE56D6" w14:textId="11BCE400" w:rsidR="001F3E79" w:rsidRPr="00E12A0E" w:rsidRDefault="001F3E79" w:rsidP="00D74406">
      <w:pPr>
        <w:pStyle w:val="ListParagraph"/>
        <w:numPr>
          <w:ilvl w:val="0"/>
          <w:numId w:val="18"/>
        </w:numPr>
        <w:spacing w:after="160" w:line="276" w:lineRule="auto"/>
        <w:jc w:val="both"/>
        <w:rPr>
          <w:rFonts w:cstheme="minorHAnsi"/>
          <w:sz w:val="22"/>
        </w:rPr>
      </w:pPr>
      <w:r w:rsidRPr="00E12A0E">
        <w:rPr>
          <w:rFonts w:cstheme="minorHAnsi"/>
          <w:sz w:val="22"/>
        </w:rPr>
        <w:t>Case studies</w:t>
      </w:r>
      <w:r w:rsidR="00A35401">
        <w:rPr>
          <w:rFonts w:cstheme="minorHAnsi"/>
          <w:sz w:val="22"/>
        </w:rPr>
        <w:t xml:space="preserve"> </w:t>
      </w:r>
    </w:p>
    <w:p w14:paraId="21460B03" w14:textId="65DCC8BB" w:rsidR="001F3E79" w:rsidRPr="00E12A0E" w:rsidRDefault="00651832" w:rsidP="00D74406">
      <w:pPr>
        <w:pStyle w:val="ListParagraph"/>
        <w:numPr>
          <w:ilvl w:val="0"/>
          <w:numId w:val="18"/>
        </w:numPr>
        <w:spacing w:after="160" w:line="276" w:lineRule="auto"/>
        <w:jc w:val="both"/>
        <w:rPr>
          <w:rFonts w:cstheme="minorHAnsi"/>
          <w:sz w:val="22"/>
        </w:rPr>
      </w:pPr>
      <w:r w:rsidRPr="00E12A0E">
        <w:rPr>
          <w:rFonts w:cstheme="minorHAnsi"/>
          <w:sz w:val="22"/>
        </w:rPr>
        <w:t>Written feedback</w:t>
      </w:r>
      <w:r w:rsidR="001F3E79" w:rsidRPr="00E12A0E">
        <w:rPr>
          <w:rFonts w:cstheme="minorHAnsi"/>
          <w:sz w:val="22"/>
        </w:rPr>
        <w:t xml:space="preserve"> and interviews following submission of case studies</w:t>
      </w:r>
    </w:p>
    <w:p w14:paraId="64B24F4B" w14:textId="25042F66" w:rsidR="00A72160" w:rsidRPr="00A91D3E" w:rsidRDefault="00A4114A" w:rsidP="00264F4C">
      <w:pPr>
        <w:pStyle w:val="Heading1"/>
        <w:spacing w:line="276" w:lineRule="auto"/>
        <w:ind w:left="370"/>
        <w:jc w:val="both"/>
      </w:pPr>
      <w:r w:rsidRPr="002E5922">
        <w:rPr>
          <w:color w:val="C00000"/>
        </w:rPr>
        <w:t>Pilot</w:t>
      </w:r>
      <w:r w:rsidRPr="00A92FEA">
        <w:t xml:space="preserve"> </w:t>
      </w:r>
      <w:r w:rsidRPr="002E5922">
        <w:rPr>
          <w:color w:val="C00000"/>
        </w:rPr>
        <w:t>contexts</w:t>
      </w:r>
      <w:r w:rsidRPr="00A92FEA">
        <w:t xml:space="preserve"> </w:t>
      </w:r>
    </w:p>
    <w:tbl>
      <w:tblPr>
        <w:tblStyle w:val="TableGrid"/>
        <w:tblW w:w="9355" w:type="dxa"/>
        <w:tblLook w:val="04A0" w:firstRow="1" w:lastRow="0" w:firstColumn="1" w:lastColumn="0" w:noHBand="0" w:noVBand="1"/>
      </w:tblPr>
      <w:tblGrid>
        <w:gridCol w:w="2155"/>
        <w:gridCol w:w="3600"/>
        <w:gridCol w:w="1200"/>
        <w:gridCol w:w="1200"/>
        <w:gridCol w:w="1200"/>
      </w:tblGrid>
      <w:tr w:rsidR="00DF2AA3" w14:paraId="0559D91A" w14:textId="77777777" w:rsidTr="00264F4C">
        <w:trPr>
          <w:trHeight w:val="215"/>
        </w:trPr>
        <w:tc>
          <w:tcPr>
            <w:tcW w:w="5755" w:type="dxa"/>
            <w:gridSpan w:val="2"/>
            <w:shd w:val="clear" w:color="auto" w:fill="F2F2F2" w:themeFill="background1" w:themeFillShade="F2"/>
          </w:tcPr>
          <w:p w14:paraId="4CF190E5" w14:textId="3E06468D" w:rsidR="00DF2AA3" w:rsidRPr="00E12A0E" w:rsidRDefault="00DF2AA3" w:rsidP="00D74406">
            <w:pPr>
              <w:pStyle w:val="ListParagraph"/>
              <w:spacing w:line="276" w:lineRule="auto"/>
              <w:ind w:left="256" w:firstLine="0"/>
              <w:jc w:val="both"/>
              <w:rPr>
                <w:rFonts w:cstheme="minorHAnsi"/>
                <w:sz w:val="22"/>
                <w:lang w:val="en-GB"/>
              </w:rPr>
            </w:pPr>
          </w:p>
        </w:tc>
        <w:tc>
          <w:tcPr>
            <w:tcW w:w="1200" w:type="dxa"/>
          </w:tcPr>
          <w:p w14:paraId="6A508F1C" w14:textId="41E936FE" w:rsidR="00DF2AA3" w:rsidRPr="00E12A0E" w:rsidRDefault="00DF2AA3" w:rsidP="00264F4C">
            <w:pPr>
              <w:pStyle w:val="ListParagraph"/>
              <w:spacing w:after="0" w:line="276" w:lineRule="auto"/>
              <w:ind w:left="0" w:firstLine="0"/>
              <w:jc w:val="center"/>
              <w:rPr>
                <w:rFonts w:cstheme="minorHAnsi"/>
                <w:b/>
                <w:i/>
                <w:sz w:val="20"/>
                <w:szCs w:val="20"/>
                <w:lang w:val="en-GB"/>
              </w:rPr>
            </w:pPr>
            <w:r w:rsidRPr="00E12A0E">
              <w:rPr>
                <w:rFonts w:cstheme="minorHAnsi"/>
                <w:b/>
                <w:i/>
                <w:sz w:val="20"/>
                <w:szCs w:val="20"/>
                <w:lang w:val="en-GB"/>
              </w:rPr>
              <w:t>Jordan</w:t>
            </w:r>
          </w:p>
        </w:tc>
        <w:tc>
          <w:tcPr>
            <w:tcW w:w="1200" w:type="dxa"/>
          </w:tcPr>
          <w:p w14:paraId="2F8F10EC" w14:textId="355B4DAE" w:rsidR="00DF2AA3" w:rsidRPr="00E12A0E" w:rsidRDefault="00DF2AA3" w:rsidP="00264F4C">
            <w:pPr>
              <w:pStyle w:val="ListParagraph"/>
              <w:spacing w:line="276" w:lineRule="auto"/>
              <w:ind w:left="0" w:firstLine="0"/>
              <w:jc w:val="center"/>
              <w:rPr>
                <w:rFonts w:cstheme="minorHAnsi"/>
                <w:b/>
                <w:i/>
                <w:sz w:val="20"/>
                <w:szCs w:val="20"/>
                <w:lang w:val="en-GB"/>
              </w:rPr>
            </w:pPr>
            <w:r w:rsidRPr="00E12A0E">
              <w:rPr>
                <w:rFonts w:cstheme="minorHAnsi"/>
                <w:b/>
                <w:i/>
                <w:sz w:val="20"/>
                <w:szCs w:val="20"/>
                <w:lang w:val="en-GB"/>
              </w:rPr>
              <w:t>Sri Lanka</w:t>
            </w:r>
          </w:p>
        </w:tc>
        <w:tc>
          <w:tcPr>
            <w:tcW w:w="1200" w:type="dxa"/>
          </w:tcPr>
          <w:p w14:paraId="1E88E8DB" w14:textId="74D4DAB2" w:rsidR="00DF2AA3" w:rsidRPr="00E12A0E" w:rsidRDefault="00DF2AA3" w:rsidP="00264F4C">
            <w:pPr>
              <w:pStyle w:val="ListParagraph"/>
              <w:spacing w:after="0" w:line="276" w:lineRule="auto"/>
              <w:ind w:left="0" w:firstLine="0"/>
              <w:jc w:val="center"/>
              <w:rPr>
                <w:rFonts w:cstheme="minorHAnsi"/>
                <w:b/>
                <w:i/>
                <w:sz w:val="20"/>
                <w:szCs w:val="20"/>
                <w:lang w:val="en-GB"/>
              </w:rPr>
            </w:pPr>
            <w:r w:rsidRPr="00E12A0E">
              <w:rPr>
                <w:rFonts w:cstheme="minorHAnsi"/>
                <w:b/>
                <w:i/>
                <w:sz w:val="20"/>
                <w:szCs w:val="20"/>
                <w:lang w:val="en-GB"/>
              </w:rPr>
              <w:t>Uganda</w:t>
            </w:r>
          </w:p>
        </w:tc>
      </w:tr>
      <w:tr w:rsidR="00860B5E" w14:paraId="723945C6" w14:textId="77777777" w:rsidTr="00264F4C">
        <w:tc>
          <w:tcPr>
            <w:tcW w:w="2155" w:type="dxa"/>
            <w:vMerge w:val="restart"/>
            <w:vAlign w:val="center"/>
          </w:tcPr>
          <w:p w14:paraId="5401E497" w14:textId="0042CC48" w:rsidR="00860B5E" w:rsidRPr="00E12A0E" w:rsidRDefault="00860B5E" w:rsidP="00264F4C">
            <w:pPr>
              <w:pStyle w:val="ListParagraph"/>
              <w:spacing w:after="0" w:line="276" w:lineRule="auto"/>
              <w:ind w:left="0" w:firstLine="0"/>
              <w:rPr>
                <w:rFonts w:cstheme="minorHAnsi"/>
                <w:b/>
                <w:sz w:val="22"/>
                <w:lang w:val="en-GB"/>
              </w:rPr>
            </w:pPr>
            <w:r w:rsidRPr="00E12A0E">
              <w:rPr>
                <w:rFonts w:cstheme="minorHAnsi"/>
                <w:b/>
                <w:sz w:val="22"/>
                <w:lang w:val="en-GB"/>
              </w:rPr>
              <w:t>Crisis type</w:t>
            </w:r>
          </w:p>
        </w:tc>
        <w:tc>
          <w:tcPr>
            <w:tcW w:w="3600" w:type="dxa"/>
          </w:tcPr>
          <w:p w14:paraId="67AB4780" w14:textId="253B1E00" w:rsidR="00860B5E" w:rsidRPr="00E12A0E" w:rsidRDefault="003D13C8" w:rsidP="00D74406">
            <w:pPr>
              <w:pStyle w:val="ListParagraph"/>
              <w:numPr>
                <w:ilvl w:val="0"/>
                <w:numId w:val="9"/>
              </w:numPr>
              <w:spacing w:after="0" w:line="276" w:lineRule="auto"/>
              <w:ind w:left="256" w:hanging="256"/>
              <w:jc w:val="both"/>
              <w:rPr>
                <w:rFonts w:cstheme="minorHAnsi"/>
                <w:sz w:val="22"/>
                <w:lang w:val="en-GB"/>
              </w:rPr>
            </w:pPr>
            <w:r w:rsidRPr="00462F99">
              <w:rPr>
                <w:rFonts w:cstheme="minorHAnsi"/>
                <w:sz w:val="22"/>
                <w:lang w:val="en-GB"/>
              </w:rPr>
              <w:t xml:space="preserve"> </w:t>
            </w:r>
            <w:r w:rsidR="00860B5E" w:rsidRPr="00462F99">
              <w:rPr>
                <w:rFonts w:cstheme="minorHAnsi"/>
                <w:sz w:val="22"/>
                <w:lang w:val="en-GB"/>
              </w:rPr>
              <w:t xml:space="preserve">Rapid onset </w:t>
            </w:r>
          </w:p>
        </w:tc>
        <w:tc>
          <w:tcPr>
            <w:tcW w:w="1200" w:type="dxa"/>
            <w:vAlign w:val="center"/>
          </w:tcPr>
          <w:p w14:paraId="30E2E0C1" w14:textId="21414B8A"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0AD50B22" w14:textId="696EAD78" w:rsidR="00860B5E" w:rsidRDefault="00951AC5"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2A18C19D" w14:textId="015966D5" w:rsidR="00860B5E" w:rsidRDefault="00860B5E" w:rsidP="00F86591">
            <w:pPr>
              <w:pStyle w:val="ListParagraph"/>
              <w:spacing w:after="0" w:line="276" w:lineRule="auto"/>
              <w:ind w:left="0" w:firstLine="0"/>
              <w:jc w:val="center"/>
              <w:rPr>
                <w:rFonts w:cstheme="minorHAnsi"/>
                <w:szCs w:val="24"/>
                <w:lang w:val="en-GB"/>
              </w:rPr>
            </w:pPr>
          </w:p>
        </w:tc>
      </w:tr>
      <w:tr w:rsidR="00860B5E" w14:paraId="72ED810C" w14:textId="77777777" w:rsidTr="00264F4C">
        <w:tc>
          <w:tcPr>
            <w:tcW w:w="2155" w:type="dxa"/>
            <w:vMerge/>
            <w:vAlign w:val="center"/>
          </w:tcPr>
          <w:p w14:paraId="02753FD1" w14:textId="77777777" w:rsidR="00860B5E" w:rsidRPr="00E12A0E" w:rsidRDefault="00860B5E" w:rsidP="00264F4C">
            <w:pPr>
              <w:pStyle w:val="ListParagraph"/>
              <w:spacing w:after="0" w:line="276" w:lineRule="auto"/>
              <w:ind w:left="0" w:firstLine="0"/>
              <w:rPr>
                <w:rFonts w:cstheme="minorHAnsi"/>
                <w:sz w:val="22"/>
                <w:lang w:val="en-GB"/>
              </w:rPr>
            </w:pPr>
          </w:p>
        </w:tc>
        <w:tc>
          <w:tcPr>
            <w:tcW w:w="3600" w:type="dxa"/>
          </w:tcPr>
          <w:p w14:paraId="671DECD2" w14:textId="60FBB955" w:rsidR="00860B5E" w:rsidRPr="00E12A0E" w:rsidRDefault="00860B5E" w:rsidP="00D74406">
            <w:pPr>
              <w:pStyle w:val="ListParagraph"/>
              <w:numPr>
                <w:ilvl w:val="0"/>
                <w:numId w:val="9"/>
              </w:numPr>
              <w:spacing w:after="0" w:line="276" w:lineRule="auto"/>
              <w:ind w:left="256" w:hanging="256"/>
              <w:jc w:val="both"/>
              <w:rPr>
                <w:rFonts w:cstheme="minorHAnsi"/>
                <w:sz w:val="22"/>
                <w:lang w:val="en-GB"/>
              </w:rPr>
            </w:pPr>
            <w:r w:rsidRPr="00E12A0E">
              <w:rPr>
                <w:rFonts w:cstheme="minorHAnsi"/>
                <w:sz w:val="22"/>
                <w:lang w:val="en-GB"/>
              </w:rPr>
              <w:t>Slow onset/cyclical</w:t>
            </w:r>
          </w:p>
        </w:tc>
        <w:tc>
          <w:tcPr>
            <w:tcW w:w="1200" w:type="dxa"/>
            <w:vAlign w:val="center"/>
          </w:tcPr>
          <w:p w14:paraId="02132177"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32F78F4C" w14:textId="2D57BFF3"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5E4131DF" w14:textId="77777777" w:rsidR="00860B5E" w:rsidRDefault="00860B5E" w:rsidP="00F86591">
            <w:pPr>
              <w:pStyle w:val="ListParagraph"/>
              <w:spacing w:after="0" w:line="276" w:lineRule="auto"/>
              <w:ind w:left="0" w:firstLine="0"/>
              <w:jc w:val="center"/>
              <w:rPr>
                <w:rFonts w:cstheme="minorHAnsi"/>
                <w:szCs w:val="24"/>
                <w:lang w:val="en-GB"/>
              </w:rPr>
            </w:pPr>
          </w:p>
        </w:tc>
      </w:tr>
      <w:tr w:rsidR="00860B5E" w14:paraId="5263B6D7" w14:textId="77777777" w:rsidTr="00264F4C">
        <w:tc>
          <w:tcPr>
            <w:tcW w:w="2155" w:type="dxa"/>
            <w:vMerge/>
            <w:vAlign w:val="center"/>
          </w:tcPr>
          <w:p w14:paraId="4A14E5E2" w14:textId="77777777" w:rsidR="00860B5E" w:rsidRPr="00E12A0E" w:rsidRDefault="00860B5E" w:rsidP="00264F4C">
            <w:pPr>
              <w:pStyle w:val="ListParagraph"/>
              <w:spacing w:after="0" w:line="276" w:lineRule="auto"/>
              <w:ind w:left="0" w:firstLine="0"/>
              <w:rPr>
                <w:rFonts w:cstheme="minorHAnsi"/>
                <w:sz w:val="22"/>
                <w:lang w:val="en-GB"/>
              </w:rPr>
            </w:pPr>
          </w:p>
        </w:tc>
        <w:tc>
          <w:tcPr>
            <w:tcW w:w="3600" w:type="dxa"/>
          </w:tcPr>
          <w:p w14:paraId="1EC3FBE6" w14:textId="1836D1D4" w:rsidR="00860B5E" w:rsidRPr="00E12A0E" w:rsidRDefault="00860B5E" w:rsidP="00D74406">
            <w:pPr>
              <w:pStyle w:val="ListParagraph"/>
              <w:numPr>
                <w:ilvl w:val="0"/>
                <w:numId w:val="9"/>
              </w:numPr>
              <w:spacing w:after="0" w:line="276" w:lineRule="auto"/>
              <w:ind w:left="256" w:hanging="256"/>
              <w:jc w:val="both"/>
              <w:rPr>
                <w:rFonts w:cstheme="minorHAnsi"/>
                <w:sz w:val="22"/>
                <w:lang w:val="en-GB"/>
              </w:rPr>
            </w:pPr>
            <w:r w:rsidRPr="00E12A0E">
              <w:rPr>
                <w:rFonts w:cstheme="minorHAnsi"/>
                <w:sz w:val="22"/>
                <w:lang w:val="en-GB"/>
              </w:rPr>
              <w:t>Health emergency</w:t>
            </w:r>
          </w:p>
        </w:tc>
        <w:tc>
          <w:tcPr>
            <w:tcW w:w="1200" w:type="dxa"/>
            <w:vAlign w:val="center"/>
          </w:tcPr>
          <w:p w14:paraId="5FA37680"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1D060570" w14:textId="1A6B88EC"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0B0B539C" w14:textId="77777777" w:rsidR="00860B5E" w:rsidRDefault="00860B5E" w:rsidP="00F86591">
            <w:pPr>
              <w:pStyle w:val="ListParagraph"/>
              <w:spacing w:after="0" w:line="276" w:lineRule="auto"/>
              <w:ind w:left="0" w:firstLine="0"/>
              <w:jc w:val="center"/>
              <w:rPr>
                <w:rFonts w:cstheme="minorHAnsi"/>
                <w:szCs w:val="24"/>
                <w:lang w:val="en-GB"/>
              </w:rPr>
            </w:pPr>
          </w:p>
        </w:tc>
      </w:tr>
      <w:tr w:rsidR="00860B5E" w14:paraId="3A80414D" w14:textId="77777777" w:rsidTr="00264F4C">
        <w:tc>
          <w:tcPr>
            <w:tcW w:w="2155" w:type="dxa"/>
            <w:vMerge/>
            <w:vAlign w:val="center"/>
          </w:tcPr>
          <w:p w14:paraId="566A3EA1" w14:textId="77777777" w:rsidR="00860B5E" w:rsidRPr="00E12A0E" w:rsidRDefault="00860B5E" w:rsidP="00264F4C">
            <w:pPr>
              <w:pStyle w:val="ListParagraph"/>
              <w:spacing w:after="0" w:line="276" w:lineRule="auto"/>
              <w:ind w:left="0" w:firstLine="0"/>
              <w:rPr>
                <w:rFonts w:cstheme="minorHAnsi"/>
                <w:sz w:val="22"/>
                <w:lang w:val="en-GB"/>
              </w:rPr>
            </w:pPr>
          </w:p>
        </w:tc>
        <w:tc>
          <w:tcPr>
            <w:tcW w:w="3600" w:type="dxa"/>
          </w:tcPr>
          <w:p w14:paraId="44F18F3D" w14:textId="5DCA9FD1" w:rsidR="00860B5E" w:rsidRPr="00462F99" w:rsidRDefault="00860B5E" w:rsidP="00D74406">
            <w:pPr>
              <w:pStyle w:val="ListParagraph"/>
              <w:numPr>
                <w:ilvl w:val="0"/>
                <w:numId w:val="9"/>
              </w:numPr>
              <w:spacing w:after="0" w:line="276" w:lineRule="auto"/>
              <w:ind w:left="256" w:hanging="256"/>
              <w:jc w:val="both"/>
              <w:rPr>
                <w:rFonts w:cstheme="minorHAnsi"/>
                <w:sz w:val="22"/>
                <w:lang w:val="en-GB"/>
              </w:rPr>
            </w:pPr>
            <w:r w:rsidRPr="00462F99">
              <w:rPr>
                <w:rFonts w:cstheme="minorHAnsi"/>
                <w:sz w:val="22"/>
                <w:lang w:val="en-GB"/>
              </w:rPr>
              <w:t>Mass forced displacement</w:t>
            </w:r>
          </w:p>
        </w:tc>
        <w:tc>
          <w:tcPr>
            <w:tcW w:w="1200" w:type="dxa"/>
            <w:vAlign w:val="center"/>
          </w:tcPr>
          <w:p w14:paraId="0210EE75" w14:textId="27BBB4D9" w:rsidR="00860B5E" w:rsidRPr="00462F99" w:rsidRDefault="00860B5E" w:rsidP="00F86591">
            <w:pPr>
              <w:pStyle w:val="ListParagraph"/>
              <w:spacing w:after="0" w:line="276" w:lineRule="auto"/>
              <w:ind w:left="0" w:firstLine="0"/>
              <w:jc w:val="center"/>
              <w:rPr>
                <w:rFonts w:cstheme="minorHAnsi"/>
                <w:szCs w:val="24"/>
                <w:lang w:val="en-GB"/>
              </w:rPr>
            </w:pPr>
            <w:r w:rsidRPr="00462F99">
              <w:rPr>
                <w:rFonts w:cstheme="minorHAnsi"/>
                <w:szCs w:val="24"/>
                <w:lang w:val="en-GB"/>
              </w:rPr>
              <w:t>x</w:t>
            </w:r>
          </w:p>
        </w:tc>
        <w:tc>
          <w:tcPr>
            <w:tcW w:w="1200" w:type="dxa"/>
            <w:vAlign w:val="center"/>
          </w:tcPr>
          <w:p w14:paraId="5E98A311" w14:textId="2A708FB1"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20B4B599" w14:textId="7CEF2388"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r>
      <w:tr w:rsidR="00860B5E" w14:paraId="56D144B9" w14:textId="77777777" w:rsidTr="00264F4C">
        <w:tc>
          <w:tcPr>
            <w:tcW w:w="2155" w:type="dxa"/>
            <w:vMerge/>
            <w:vAlign w:val="center"/>
          </w:tcPr>
          <w:p w14:paraId="65560CA6" w14:textId="77777777" w:rsidR="00860B5E" w:rsidRPr="00E12A0E" w:rsidRDefault="00860B5E" w:rsidP="00264F4C">
            <w:pPr>
              <w:pStyle w:val="ListParagraph"/>
              <w:spacing w:after="0" w:line="276" w:lineRule="auto"/>
              <w:ind w:left="0" w:firstLine="0"/>
              <w:rPr>
                <w:rFonts w:cstheme="minorHAnsi"/>
                <w:sz w:val="22"/>
                <w:lang w:val="en-GB"/>
              </w:rPr>
            </w:pPr>
          </w:p>
        </w:tc>
        <w:tc>
          <w:tcPr>
            <w:tcW w:w="3600" w:type="dxa"/>
          </w:tcPr>
          <w:p w14:paraId="313028CD" w14:textId="691F1355" w:rsidR="00860B5E" w:rsidRPr="00462F99" w:rsidRDefault="00860B5E" w:rsidP="00D74406">
            <w:pPr>
              <w:pStyle w:val="ListParagraph"/>
              <w:numPr>
                <w:ilvl w:val="0"/>
                <w:numId w:val="9"/>
              </w:numPr>
              <w:spacing w:after="0" w:line="276" w:lineRule="auto"/>
              <w:ind w:left="256" w:hanging="256"/>
              <w:jc w:val="both"/>
              <w:rPr>
                <w:rFonts w:cstheme="minorHAnsi"/>
                <w:sz w:val="22"/>
                <w:lang w:val="en-GB"/>
              </w:rPr>
            </w:pPr>
            <w:r w:rsidRPr="00462F99">
              <w:rPr>
                <w:rFonts w:cstheme="minorHAnsi"/>
                <w:sz w:val="22"/>
                <w:lang w:val="en-GB"/>
              </w:rPr>
              <w:t>Armed conflict, including protracted</w:t>
            </w:r>
          </w:p>
        </w:tc>
        <w:tc>
          <w:tcPr>
            <w:tcW w:w="1200" w:type="dxa"/>
            <w:vAlign w:val="center"/>
          </w:tcPr>
          <w:p w14:paraId="1F9A1AEA"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76073FB2" w14:textId="3B45377E"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0F2394D1" w14:textId="77777777" w:rsidR="00860B5E" w:rsidRDefault="00860B5E" w:rsidP="00F86591">
            <w:pPr>
              <w:pStyle w:val="ListParagraph"/>
              <w:spacing w:after="0" w:line="276" w:lineRule="auto"/>
              <w:ind w:left="0" w:firstLine="0"/>
              <w:jc w:val="center"/>
              <w:rPr>
                <w:rFonts w:cstheme="minorHAnsi"/>
                <w:szCs w:val="24"/>
                <w:lang w:val="en-GB"/>
              </w:rPr>
            </w:pPr>
          </w:p>
        </w:tc>
      </w:tr>
      <w:tr w:rsidR="00860B5E" w14:paraId="1F76EEED" w14:textId="77777777" w:rsidTr="00264F4C">
        <w:tc>
          <w:tcPr>
            <w:tcW w:w="2155" w:type="dxa"/>
            <w:vMerge w:val="restart"/>
            <w:vAlign w:val="center"/>
          </w:tcPr>
          <w:p w14:paraId="73681F63" w14:textId="279D2246" w:rsidR="00860B5E" w:rsidRPr="00E12A0E" w:rsidRDefault="00860B5E" w:rsidP="00264F4C">
            <w:pPr>
              <w:pStyle w:val="ListParagraph"/>
              <w:spacing w:after="0" w:line="276" w:lineRule="auto"/>
              <w:ind w:left="0" w:firstLine="0"/>
              <w:rPr>
                <w:rFonts w:cstheme="minorHAnsi"/>
                <w:b/>
                <w:sz w:val="22"/>
                <w:lang w:val="en-GB"/>
              </w:rPr>
            </w:pPr>
            <w:r w:rsidRPr="00E12A0E">
              <w:rPr>
                <w:rFonts w:cstheme="minorHAnsi"/>
                <w:b/>
                <w:sz w:val="22"/>
                <w:lang w:val="en-GB"/>
              </w:rPr>
              <w:t xml:space="preserve">Location type </w:t>
            </w:r>
          </w:p>
        </w:tc>
        <w:tc>
          <w:tcPr>
            <w:tcW w:w="3600" w:type="dxa"/>
          </w:tcPr>
          <w:p w14:paraId="7C8914BE" w14:textId="2A871739" w:rsidR="00860B5E" w:rsidRPr="00462F99" w:rsidRDefault="00860B5E" w:rsidP="00D74406">
            <w:pPr>
              <w:pStyle w:val="ListParagraph"/>
              <w:numPr>
                <w:ilvl w:val="0"/>
                <w:numId w:val="9"/>
              </w:numPr>
              <w:spacing w:after="0" w:line="276" w:lineRule="auto"/>
              <w:ind w:left="256" w:hanging="256"/>
              <w:jc w:val="both"/>
              <w:rPr>
                <w:rFonts w:cstheme="minorHAnsi"/>
                <w:sz w:val="22"/>
                <w:lang w:val="en-GB"/>
              </w:rPr>
            </w:pPr>
            <w:r w:rsidRPr="00462F99">
              <w:rPr>
                <w:rFonts w:cstheme="minorHAnsi"/>
                <w:sz w:val="22"/>
                <w:lang w:val="en-GB"/>
              </w:rPr>
              <w:t>Rural</w:t>
            </w:r>
          </w:p>
        </w:tc>
        <w:tc>
          <w:tcPr>
            <w:tcW w:w="1200" w:type="dxa"/>
            <w:vAlign w:val="center"/>
          </w:tcPr>
          <w:p w14:paraId="31EDBFED"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08E8A72A" w14:textId="45154F87"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6061B559" w14:textId="566E53E4"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r>
      <w:tr w:rsidR="00860B5E" w14:paraId="2A4DD67E" w14:textId="77777777" w:rsidTr="00264F4C">
        <w:tc>
          <w:tcPr>
            <w:tcW w:w="2155" w:type="dxa"/>
            <w:vMerge/>
            <w:vAlign w:val="center"/>
          </w:tcPr>
          <w:p w14:paraId="51D1D0E8" w14:textId="77777777" w:rsidR="00860B5E" w:rsidRPr="00E12A0E" w:rsidRDefault="00860B5E" w:rsidP="00264F4C">
            <w:pPr>
              <w:pStyle w:val="ListParagraph"/>
              <w:spacing w:after="0" w:line="276" w:lineRule="auto"/>
              <w:ind w:left="0" w:firstLine="0"/>
              <w:rPr>
                <w:rFonts w:cstheme="minorHAnsi"/>
                <w:sz w:val="22"/>
                <w:lang w:val="en-GB"/>
              </w:rPr>
            </w:pPr>
          </w:p>
        </w:tc>
        <w:tc>
          <w:tcPr>
            <w:tcW w:w="3600" w:type="dxa"/>
          </w:tcPr>
          <w:p w14:paraId="79484665" w14:textId="096FD2B2" w:rsidR="00860B5E" w:rsidRPr="00462F99" w:rsidRDefault="00860B5E" w:rsidP="00D74406">
            <w:pPr>
              <w:pStyle w:val="ListParagraph"/>
              <w:numPr>
                <w:ilvl w:val="0"/>
                <w:numId w:val="9"/>
              </w:numPr>
              <w:spacing w:after="0" w:line="276" w:lineRule="auto"/>
              <w:ind w:left="256" w:hanging="256"/>
              <w:jc w:val="both"/>
              <w:rPr>
                <w:rFonts w:cstheme="minorHAnsi"/>
                <w:sz w:val="22"/>
                <w:lang w:val="en-GB"/>
              </w:rPr>
            </w:pPr>
            <w:r w:rsidRPr="00462F99">
              <w:rPr>
                <w:rFonts w:cstheme="minorHAnsi"/>
                <w:sz w:val="22"/>
                <w:lang w:val="en-GB"/>
              </w:rPr>
              <w:t xml:space="preserve">Urban </w:t>
            </w:r>
          </w:p>
        </w:tc>
        <w:tc>
          <w:tcPr>
            <w:tcW w:w="1200" w:type="dxa"/>
            <w:vAlign w:val="center"/>
          </w:tcPr>
          <w:p w14:paraId="64C18308" w14:textId="3473BCE1"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6ECCAAF0" w14:textId="1802F8F3"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3CC69BA5" w14:textId="61953734" w:rsidR="00860B5E" w:rsidRDefault="00860B5E" w:rsidP="00F86591">
            <w:pPr>
              <w:pStyle w:val="ListParagraph"/>
              <w:spacing w:after="0" w:line="276" w:lineRule="auto"/>
              <w:ind w:left="0" w:firstLine="0"/>
              <w:jc w:val="center"/>
              <w:rPr>
                <w:rFonts w:cstheme="minorHAnsi"/>
                <w:szCs w:val="24"/>
                <w:lang w:val="en-GB"/>
              </w:rPr>
            </w:pPr>
          </w:p>
        </w:tc>
      </w:tr>
      <w:tr w:rsidR="00860B5E" w14:paraId="6783DA4C" w14:textId="77777777" w:rsidTr="00264F4C">
        <w:tc>
          <w:tcPr>
            <w:tcW w:w="2155" w:type="dxa"/>
            <w:vMerge/>
            <w:vAlign w:val="center"/>
          </w:tcPr>
          <w:p w14:paraId="6E4D9471" w14:textId="77777777" w:rsidR="00860B5E" w:rsidRPr="00E12A0E" w:rsidRDefault="00860B5E" w:rsidP="00264F4C">
            <w:pPr>
              <w:pStyle w:val="ListParagraph"/>
              <w:spacing w:after="0" w:line="276" w:lineRule="auto"/>
              <w:ind w:left="0" w:firstLine="0"/>
              <w:rPr>
                <w:rFonts w:cstheme="minorHAnsi"/>
                <w:sz w:val="22"/>
                <w:lang w:val="en-GB"/>
              </w:rPr>
            </w:pPr>
          </w:p>
        </w:tc>
        <w:tc>
          <w:tcPr>
            <w:tcW w:w="3600" w:type="dxa"/>
          </w:tcPr>
          <w:p w14:paraId="3144B86D" w14:textId="2FE980BB" w:rsidR="00860B5E" w:rsidRPr="00462F99" w:rsidRDefault="00860B5E" w:rsidP="00D74406">
            <w:pPr>
              <w:pStyle w:val="ListParagraph"/>
              <w:numPr>
                <w:ilvl w:val="0"/>
                <w:numId w:val="9"/>
              </w:numPr>
              <w:spacing w:after="0" w:line="276" w:lineRule="auto"/>
              <w:ind w:left="256" w:hanging="256"/>
              <w:jc w:val="both"/>
              <w:rPr>
                <w:rFonts w:cstheme="minorHAnsi"/>
                <w:sz w:val="22"/>
                <w:lang w:val="en-GB"/>
              </w:rPr>
            </w:pPr>
            <w:r w:rsidRPr="00462F99">
              <w:rPr>
                <w:rFonts w:cstheme="minorHAnsi"/>
                <w:sz w:val="22"/>
                <w:lang w:val="en-GB"/>
              </w:rPr>
              <w:t>Camp</w:t>
            </w:r>
            <w:r w:rsidR="00983B79" w:rsidRPr="00462F99">
              <w:rPr>
                <w:rFonts w:cstheme="minorHAnsi"/>
                <w:sz w:val="22"/>
                <w:lang w:val="en-GB"/>
              </w:rPr>
              <w:t>/Settlement</w:t>
            </w:r>
          </w:p>
        </w:tc>
        <w:tc>
          <w:tcPr>
            <w:tcW w:w="1200" w:type="dxa"/>
            <w:vAlign w:val="center"/>
          </w:tcPr>
          <w:p w14:paraId="3463ED5D"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7895D25D"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26B421DD" w14:textId="40CDB8FE"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r>
      <w:tr w:rsidR="00860B5E" w14:paraId="665162F6" w14:textId="77777777" w:rsidTr="00264F4C">
        <w:tc>
          <w:tcPr>
            <w:tcW w:w="2155" w:type="dxa"/>
            <w:vMerge w:val="restart"/>
            <w:vAlign w:val="center"/>
          </w:tcPr>
          <w:p w14:paraId="261F0917" w14:textId="10EC5E69" w:rsidR="00860B5E" w:rsidRPr="00E12A0E" w:rsidRDefault="00860B5E" w:rsidP="00264F4C">
            <w:pPr>
              <w:pStyle w:val="ListParagraph"/>
              <w:spacing w:after="0" w:line="276" w:lineRule="auto"/>
              <w:ind w:left="0" w:firstLine="0"/>
              <w:rPr>
                <w:rFonts w:cstheme="minorHAnsi"/>
                <w:b/>
                <w:sz w:val="22"/>
                <w:lang w:val="en-GB"/>
              </w:rPr>
            </w:pPr>
            <w:r w:rsidRPr="00E12A0E">
              <w:rPr>
                <w:rFonts w:cstheme="minorHAnsi"/>
                <w:b/>
                <w:sz w:val="22"/>
                <w:lang w:val="en-GB"/>
              </w:rPr>
              <w:t xml:space="preserve">Phase of humanitarian action </w:t>
            </w:r>
          </w:p>
        </w:tc>
        <w:tc>
          <w:tcPr>
            <w:tcW w:w="3600" w:type="dxa"/>
          </w:tcPr>
          <w:p w14:paraId="0FAC78EC" w14:textId="39105C7F" w:rsidR="00860B5E" w:rsidRPr="00462F99" w:rsidRDefault="00860B5E" w:rsidP="00D74406">
            <w:pPr>
              <w:pStyle w:val="ListParagraph"/>
              <w:numPr>
                <w:ilvl w:val="0"/>
                <w:numId w:val="9"/>
              </w:numPr>
              <w:spacing w:after="0" w:line="276" w:lineRule="auto"/>
              <w:ind w:left="256" w:hanging="256"/>
              <w:jc w:val="both"/>
              <w:rPr>
                <w:rFonts w:cstheme="minorHAnsi"/>
                <w:sz w:val="22"/>
                <w:lang w:val="en-GB"/>
              </w:rPr>
            </w:pPr>
            <w:r w:rsidRPr="00462F99">
              <w:rPr>
                <w:rFonts w:cstheme="minorHAnsi"/>
                <w:sz w:val="22"/>
                <w:lang w:val="en-GB"/>
              </w:rPr>
              <w:t>Disaster Risk Reduction (DRR)</w:t>
            </w:r>
          </w:p>
        </w:tc>
        <w:tc>
          <w:tcPr>
            <w:tcW w:w="1200" w:type="dxa"/>
            <w:vAlign w:val="center"/>
          </w:tcPr>
          <w:p w14:paraId="66A7A6BC"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48B4728E" w14:textId="43B94D3A"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4D9B9FE1" w14:textId="77777777" w:rsidR="00860B5E" w:rsidRDefault="00860B5E" w:rsidP="00F86591">
            <w:pPr>
              <w:pStyle w:val="ListParagraph"/>
              <w:spacing w:after="0" w:line="276" w:lineRule="auto"/>
              <w:ind w:left="0" w:firstLine="0"/>
              <w:jc w:val="center"/>
              <w:rPr>
                <w:rFonts w:cstheme="minorHAnsi"/>
                <w:szCs w:val="24"/>
                <w:lang w:val="en-GB"/>
              </w:rPr>
            </w:pPr>
          </w:p>
        </w:tc>
      </w:tr>
      <w:tr w:rsidR="00860B5E" w14:paraId="28AFED05" w14:textId="77777777" w:rsidTr="00F86591">
        <w:tc>
          <w:tcPr>
            <w:tcW w:w="2155" w:type="dxa"/>
            <w:vMerge/>
          </w:tcPr>
          <w:p w14:paraId="6EF38839" w14:textId="77777777" w:rsidR="00860B5E" w:rsidRPr="00E12A0E" w:rsidRDefault="00860B5E" w:rsidP="00D74406">
            <w:pPr>
              <w:pStyle w:val="ListParagraph"/>
              <w:spacing w:after="0" w:line="276" w:lineRule="auto"/>
              <w:ind w:left="0" w:firstLine="0"/>
              <w:jc w:val="both"/>
              <w:rPr>
                <w:rFonts w:cstheme="minorHAnsi"/>
                <w:sz w:val="22"/>
                <w:lang w:val="en-GB"/>
              </w:rPr>
            </w:pPr>
          </w:p>
        </w:tc>
        <w:tc>
          <w:tcPr>
            <w:tcW w:w="3600" w:type="dxa"/>
          </w:tcPr>
          <w:p w14:paraId="0FBDE4AD" w14:textId="5817F9BC" w:rsidR="00860B5E" w:rsidRPr="00462F99" w:rsidRDefault="00860B5E" w:rsidP="00D74406">
            <w:pPr>
              <w:pStyle w:val="ListParagraph"/>
              <w:numPr>
                <w:ilvl w:val="0"/>
                <w:numId w:val="9"/>
              </w:numPr>
              <w:spacing w:after="0" w:line="276" w:lineRule="auto"/>
              <w:ind w:left="256" w:hanging="256"/>
              <w:jc w:val="both"/>
              <w:rPr>
                <w:rFonts w:cstheme="minorHAnsi"/>
                <w:sz w:val="22"/>
                <w:lang w:val="en-GB"/>
              </w:rPr>
            </w:pPr>
            <w:r w:rsidRPr="00462F99">
              <w:rPr>
                <w:rFonts w:cstheme="minorHAnsi"/>
                <w:sz w:val="22"/>
                <w:lang w:val="en-GB"/>
              </w:rPr>
              <w:t xml:space="preserve">Preparedness </w:t>
            </w:r>
          </w:p>
        </w:tc>
        <w:tc>
          <w:tcPr>
            <w:tcW w:w="1200" w:type="dxa"/>
            <w:vAlign w:val="center"/>
          </w:tcPr>
          <w:p w14:paraId="02FA7EF8"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5EE59375" w14:textId="36D482C9"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2856E585" w14:textId="77777777" w:rsidR="00860B5E" w:rsidRDefault="00860B5E" w:rsidP="00F86591">
            <w:pPr>
              <w:pStyle w:val="ListParagraph"/>
              <w:spacing w:after="0" w:line="276" w:lineRule="auto"/>
              <w:ind w:left="0" w:firstLine="0"/>
              <w:jc w:val="center"/>
              <w:rPr>
                <w:rFonts w:cstheme="minorHAnsi"/>
                <w:szCs w:val="24"/>
                <w:lang w:val="en-GB"/>
              </w:rPr>
            </w:pPr>
          </w:p>
        </w:tc>
      </w:tr>
      <w:tr w:rsidR="00860B5E" w14:paraId="21396935" w14:textId="77777777" w:rsidTr="00F86591">
        <w:tc>
          <w:tcPr>
            <w:tcW w:w="2155" w:type="dxa"/>
            <w:vMerge/>
          </w:tcPr>
          <w:p w14:paraId="2757CCB5" w14:textId="77777777" w:rsidR="00860B5E" w:rsidRPr="00E12A0E" w:rsidRDefault="00860B5E" w:rsidP="00D74406">
            <w:pPr>
              <w:pStyle w:val="ListParagraph"/>
              <w:spacing w:after="0" w:line="276" w:lineRule="auto"/>
              <w:ind w:left="0" w:firstLine="0"/>
              <w:jc w:val="both"/>
              <w:rPr>
                <w:rFonts w:cstheme="minorHAnsi"/>
                <w:sz w:val="22"/>
                <w:lang w:val="en-GB"/>
              </w:rPr>
            </w:pPr>
          </w:p>
        </w:tc>
        <w:tc>
          <w:tcPr>
            <w:tcW w:w="3600" w:type="dxa"/>
          </w:tcPr>
          <w:p w14:paraId="6E551571" w14:textId="7C31F1D1" w:rsidR="00860B5E" w:rsidRPr="00462F99" w:rsidRDefault="00860B5E" w:rsidP="00D74406">
            <w:pPr>
              <w:pStyle w:val="ListParagraph"/>
              <w:numPr>
                <w:ilvl w:val="0"/>
                <w:numId w:val="9"/>
              </w:numPr>
              <w:spacing w:after="0" w:line="276" w:lineRule="auto"/>
              <w:ind w:left="256" w:hanging="256"/>
              <w:jc w:val="both"/>
              <w:rPr>
                <w:rFonts w:cstheme="minorHAnsi"/>
                <w:sz w:val="22"/>
                <w:lang w:val="en-GB"/>
              </w:rPr>
            </w:pPr>
            <w:r w:rsidRPr="00462F99">
              <w:rPr>
                <w:rFonts w:cstheme="minorHAnsi"/>
                <w:sz w:val="22"/>
                <w:lang w:val="en-GB"/>
              </w:rPr>
              <w:t>Response</w:t>
            </w:r>
          </w:p>
        </w:tc>
        <w:tc>
          <w:tcPr>
            <w:tcW w:w="1200" w:type="dxa"/>
            <w:vAlign w:val="center"/>
          </w:tcPr>
          <w:p w14:paraId="51247A26" w14:textId="7B2CBC8B"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7F6EE56F" w14:textId="11AA3542"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5C64C729" w14:textId="62F4241C"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r>
      <w:tr w:rsidR="00860B5E" w14:paraId="30265440" w14:textId="77777777" w:rsidTr="00F86591">
        <w:tc>
          <w:tcPr>
            <w:tcW w:w="2155" w:type="dxa"/>
            <w:vMerge/>
          </w:tcPr>
          <w:p w14:paraId="6F259A64" w14:textId="77777777" w:rsidR="00860B5E" w:rsidRPr="00E12A0E" w:rsidRDefault="00860B5E" w:rsidP="00D74406">
            <w:pPr>
              <w:pStyle w:val="ListParagraph"/>
              <w:spacing w:after="0" w:line="276" w:lineRule="auto"/>
              <w:ind w:left="0" w:firstLine="0"/>
              <w:jc w:val="both"/>
              <w:rPr>
                <w:rFonts w:cstheme="minorHAnsi"/>
                <w:sz w:val="22"/>
                <w:lang w:val="en-GB"/>
              </w:rPr>
            </w:pPr>
          </w:p>
        </w:tc>
        <w:tc>
          <w:tcPr>
            <w:tcW w:w="3600" w:type="dxa"/>
          </w:tcPr>
          <w:p w14:paraId="10A0E132" w14:textId="63C182FA" w:rsidR="00860B5E" w:rsidRPr="00462F99" w:rsidRDefault="00860B5E" w:rsidP="00D74406">
            <w:pPr>
              <w:pStyle w:val="ListParagraph"/>
              <w:numPr>
                <w:ilvl w:val="0"/>
                <w:numId w:val="9"/>
              </w:numPr>
              <w:spacing w:after="0" w:line="276" w:lineRule="auto"/>
              <w:ind w:left="256" w:hanging="256"/>
              <w:jc w:val="both"/>
              <w:rPr>
                <w:rFonts w:cstheme="minorHAnsi"/>
                <w:sz w:val="22"/>
                <w:lang w:val="en-GB"/>
              </w:rPr>
            </w:pPr>
            <w:r w:rsidRPr="00462F99">
              <w:rPr>
                <w:rFonts w:cstheme="minorHAnsi"/>
                <w:sz w:val="22"/>
                <w:lang w:val="en-GB"/>
              </w:rPr>
              <w:t>Recovery/Reconstruction</w:t>
            </w:r>
          </w:p>
        </w:tc>
        <w:tc>
          <w:tcPr>
            <w:tcW w:w="1200" w:type="dxa"/>
            <w:vAlign w:val="center"/>
          </w:tcPr>
          <w:p w14:paraId="06EC002D" w14:textId="77777777" w:rsidR="00860B5E" w:rsidRDefault="00860B5E" w:rsidP="00F86591">
            <w:pPr>
              <w:pStyle w:val="ListParagraph"/>
              <w:spacing w:after="0" w:line="276" w:lineRule="auto"/>
              <w:ind w:left="0" w:firstLine="0"/>
              <w:jc w:val="center"/>
              <w:rPr>
                <w:rFonts w:cstheme="minorHAnsi"/>
                <w:szCs w:val="24"/>
                <w:lang w:val="en-GB"/>
              </w:rPr>
            </w:pPr>
          </w:p>
        </w:tc>
        <w:tc>
          <w:tcPr>
            <w:tcW w:w="1200" w:type="dxa"/>
            <w:vAlign w:val="center"/>
          </w:tcPr>
          <w:p w14:paraId="26CF7CFD" w14:textId="49C9EF74" w:rsidR="00860B5E" w:rsidRDefault="00860B5E" w:rsidP="00F86591">
            <w:pPr>
              <w:pStyle w:val="ListParagraph"/>
              <w:spacing w:after="0" w:line="276" w:lineRule="auto"/>
              <w:ind w:left="0" w:firstLine="0"/>
              <w:jc w:val="center"/>
              <w:rPr>
                <w:rFonts w:cstheme="minorHAnsi"/>
                <w:szCs w:val="24"/>
                <w:lang w:val="en-GB"/>
              </w:rPr>
            </w:pPr>
            <w:r>
              <w:rPr>
                <w:rFonts w:cstheme="minorHAnsi"/>
                <w:szCs w:val="24"/>
                <w:lang w:val="en-GB"/>
              </w:rPr>
              <w:t>x</w:t>
            </w:r>
          </w:p>
        </w:tc>
        <w:tc>
          <w:tcPr>
            <w:tcW w:w="1200" w:type="dxa"/>
            <w:vAlign w:val="center"/>
          </w:tcPr>
          <w:p w14:paraId="00FACA0F" w14:textId="77777777" w:rsidR="00860B5E" w:rsidRDefault="00860B5E" w:rsidP="00F86591">
            <w:pPr>
              <w:pStyle w:val="ListParagraph"/>
              <w:spacing w:after="0" w:line="276" w:lineRule="auto"/>
              <w:ind w:left="0" w:firstLine="0"/>
              <w:jc w:val="center"/>
              <w:rPr>
                <w:rFonts w:cstheme="minorHAnsi"/>
                <w:szCs w:val="24"/>
                <w:lang w:val="en-GB"/>
              </w:rPr>
            </w:pPr>
          </w:p>
        </w:tc>
      </w:tr>
    </w:tbl>
    <w:p w14:paraId="6B9FAF0B" w14:textId="77777777" w:rsidR="00D74406" w:rsidRDefault="00D74406" w:rsidP="00D74406">
      <w:pPr>
        <w:pStyle w:val="Heading1"/>
        <w:spacing w:line="276" w:lineRule="auto"/>
        <w:jc w:val="both"/>
        <w:rPr>
          <w:color w:val="C00000"/>
        </w:rPr>
      </w:pPr>
    </w:p>
    <w:p w14:paraId="57F04E9E" w14:textId="3D5E7447" w:rsidR="001F3E79" w:rsidRDefault="00A4114A" w:rsidP="00264F4C">
      <w:pPr>
        <w:pStyle w:val="Heading1"/>
        <w:spacing w:line="276" w:lineRule="auto"/>
        <w:ind w:left="370"/>
        <w:jc w:val="both"/>
        <w:rPr>
          <w:color w:val="C00000"/>
        </w:rPr>
      </w:pPr>
      <w:r w:rsidRPr="002E5922">
        <w:rPr>
          <w:color w:val="C00000"/>
        </w:rPr>
        <w:t xml:space="preserve">Pilot activities </w:t>
      </w:r>
    </w:p>
    <w:p w14:paraId="79868BE6" w14:textId="35B145D2" w:rsidR="00E12A0E" w:rsidRPr="00E12A0E" w:rsidRDefault="00E12A0E" w:rsidP="00D74406">
      <w:pPr>
        <w:spacing w:line="276" w:lineRule="auto"/>
        <w:ind w:left="0" w:firstLine="0"/>
        <w:jc w:val="both"/>
        <w:rPr>
          <w:sz w:val="22"/>
        </w:rPr>
      </w:pPr>
      <w:r w:rsidRPr="00E12A0E">
        <w:rPr>
          <w:sz w:val="22"/>
        </w:rPr>
        <w:t>The following actions from the GBV section of the</w:t>
      </w:r>
      <w:r w:rsidR="005233A9">
        <w:rPr>
          <w:sz w:val="22"/>
        </w:rPr>
        <w:t xml:space="preserve"> April 2018 draft of the</w:t>
      </w:r>
      <w:r w:rsidRPr="00E12A0E">
        <w:rPr>
          <w:sz w:val="22"/>
        </w:rPr>
        <w:t xml:space="preserve"> IASC Guidelines</w:t>
      </w:r>
      <w:r w:rsidR="00190E42">
        <w:rPr>
          <w:sz w:val="22"/>
        </w:rPr>
        <w:t xml:space="preserve"> </w:t>
      </w:r>
      <w:r w:rsidRPr="00E12A0E">
        <w:rPr>
          <w:sz w:val="22"/>
        </w:rPr>
        <w:t xml:space="preserve">were proposed and </w:t>
      </w:r>
      <w:r w:rsidR="00190E42">
        <w:rPr>
          <w:sz w:val="22"/>
        </w:rPr>
        <w:t>implemented</w:t>
      </w:r>
      <w:r w:rsidRPr="00E12A0E">
        <w:rPr>
          <w:sz w:val="22"/>
        </w:rPr>
        <w:t xml:space="preserve"> </w:t>
      </w:r>
      <w:r w:rsidR="00190E42">
        <w:rPr>
          <w:sz w:val="22"/>
        </w:rPr>
        <w:t>by pilot partners</w:t>
      </w:r>
      <w:r w:rsidRPr="00E12A0E">
        <w:rPr>
          <w:sz w:val="22"/>
        </w:rPr>
        <w:t>:</w:t>
      </w:r>
    </w:p>
    <w:tbl>
      <w:tblPr>
        <w:tblStyle w:val="TableGrid"/>
        <w:tblW w:w="9355" w:type="dxa"/>
        <w:tblLayout w:type="fixed"/>
        <w:tblLook w:val="04A0" w:firstRow="1" w:lastRow="0" w:firstColumn="1" w:lastColumn="0" w:noHBand="0" w:noVBand="1"/>
      </w:tblPr>
      <w:tblGrid>
        <w:gridCol w:w="6024"/>
        <w:gridCol w:w="1110"/>
        <w:gridCol w:w="1141"/>
        <w:gridCol w:w="1080"/>
      </w:tblGrid>
      <w:tr w:rsidR="0017722A" w:rsidRPr="005B047A" w14:paraId="27157018" w14:textId="77777777" w:rsidTr="00190E42">
        <w:trPr>
          <w:trHeight w:val="323"/>
        </w:trPr>
        <w:tc>
          <w:tcPr>
            <w:tcW w:w="6024" w:type="dxa"/>
            <w:shd w:val="clear" w:color="auto" w:fill="F2F2F2" w:themeFill="background1" w:themeFillShade="F2"/>
            <w:vAlign w:val="center"/>
          </w:tcPr>
          <w:p w14:paraId="4E8C19A1" w14:textId="77777777" w:rsidR="0017722A" w:rsidRPr="00D10FA3" w:rsidRDefault="0017722A" w:rsidP="00D74406">
            <w:pPr>
              <w:pStyle w:val="ListParagraph"/>
              <w:numPr>
                <w:ilvl w:val="0"/>
                <w:numId w:val="7"/>
              </w:numPr>
              <w:spacing w:after="0" w:line="276" w:lineRule="auto"/>
              <w:jc w:val="both"/>
              <w:rPr>
                <w:rFonts w:cstheme="minorHAnsi"/>
                <w:b/>
                <w:i/>
                <w:sz w:val="20"/>
                <w:szCs w:val="20"/>
              </w:rPr>
            </w:pPr>
            <w:r w:rsidRPr="00D10FA3">
              <w:rPr>
                <w:rFonts w:cstheme="minorHAnsi"/>
                <w:b/>
                <w:i/>
                <w:sz w:val="20"/>
                <w:szCs w:val="20"/>
              </w:rPr>
              <w:t>Assessment, Analysis, and Planning</w:t>
            </w:r>
          </w:p>
        </w:tc>
        <w:tc>
          <w:tcPr>
            <w:tcW w:w="1110" w:type="dxa"/>
            <w:shd w:val="clear" w:color="auto" w:fill="F2F2F2" w:themeFill="background1" w:themeFillShade="F2"/>
            <w:vAlign w:val="center"/>
          </w:tcPr>
          <w:p w14:paraId="6FC01252" w14:textId="5FBF25BE" w:rsidR="0017722A" w:rsidRPr="00D10FA3" w:rsidRDefault="0017722A" w:rsidP="00D74406">
            <w:pPr>
              <w:spacing w:after="0" w:line="276" w:lineRule="auto"/>
              <w:ind w:left="-14" w:right="-165" w:firstLine="0"/>
              <w:jc w:val="both"/>
              <w:rPr>
                <w:rFonts w:cstheme="minorHAnsi"/>
                <w:b/>
                <w:i/>
                <w:sz w:val="20"/>
                <w:szCs w:val="20"/>
              </w:rPr>
            </w:pPr>
            <w:r w:rsidRPr="00D10FA3">
              <w:rPr>
                <w:rFonts w:cstheme="minorHAnsi"/>
                <w:b/>
                <w:i/>
                <w:sz w:val="20"/>
                <w:szCs w:val="20"/>
              </w:rPr>
              <w:t>Jordan</w:t>
            </w:r>
          </w:p>
        </w:tc>
        <w:tc>
          <w:tcPr>
            <w:tcW w:w="1141" w:type="dxa"/>
            <w:shd w:val="clear" w:color="auto" w:fill="F2F2F2" w:themeFill="background1" w:themeFillShade="F2"/>
            <w:vAlign w:val="center"/>
          </w:tcPr>
          <w:p w14:paraId="368BD604" w14:textId="4CBFA225" w:rsidR="0017722A" w:rsidRPr="00D10FA3" w:rsidRDefault="0017722A" w:rsidP="00D74406">
            <w:pPr>
              <w:spacing w:after="0" w:line="276" w:lineRule="auto"/>
              <w:ind w:left="-44" w:right="-75" w:firstLine="0"/>
              <w:jc w:val="both"/>
              <w:rPr>
                <w:rFonts w:cstheme="minorHAnsi"/>
                <w:b/>
                <w:i/>
                <w:sz w:val="20"/>
                <w:szCs w:val="20"/>
              </w:rPr>
            </w:pPr>
            <w:r w:rsidRPr="00D10FA3">
              <w:rPr>
                <w:rFonts w:cstheme="minorHAnsi"/>
                <w:b/>
                <w:i/>
                <w:sz w:val="20"/>
                <w:szCs w:val="20"/>
              </w:rPr>
              <w:t>Sri Lanka</w:t>
            </w:r>
          </w:p>
        </w:tc>
        <w:tc>
          <w:tcPr>
            <w:tcW w:w="1080" w:type="dxa"/>
            <w:shd w:val="clear" w:color="auto" w:fill="F2F2F2" w:themeFill="background1" w:themeFillShade="F2"/>
            <w:vAlign w:val="center"/>
          </w:tcPr>
          <w:p w14:paraId="2D9E259B" w14:textId="5B8D8033" w:rsidR="0017722A" w:rsidRPr="00D10FA3" w:rsidRDefault="0017722A" w:rsidP="00D74406">
            <w:pPr>
              <w:spacing w:after="0" w:line="276" w:lineRule="auto"/>
              <w:ind w:left="0" w:right="-75" w:hanging="14"/>
              <w:jc w:val="both"/>
              <w:rPr>
                <w:rFonts w:cstheme="minorHAnsi"/>
                <w:b/>
                <w:i/>
                <w:sz w:val="20"/>
                <w:szCs w:val="20"/>
              </w:rPr>
            </w:pPr>
            <w:r w:rsidRPr="00D10FA3">
              <w:rPr>
                <w:b/>
                <w:i/>
                <w:sz w:val="20"/>
                <w:szCs w:val="20"/>
              </w:rPr>
              <w:t>Uganda</w:t>
            </w:r>
          </w:p>
        </w:tc>
      </w:tr>
      <w:tr w:rsidR="009F595D" w:rsidRPr="005B047A" w14:paraId="24DE5EAE" w14:textId="77777777" w:rsidTr="00D74406">
        <w:trPr>
          <w:trHeight w:val="340"/>
        </w:trPr>
        <w:tc>
          <w:tcPr>
            <w:tcW w:w="6024" w:type="dxa"/>
          </w:tcPr>
          <w:p w14:paraId="4B0344AE" w14:textId="03AA0B14" w:rsidR="009F595D" w:rsidRPr="00D10FA3" w:rsidRDefault="009F595D" w:rsidP="00D74406">
            <w:pPr>
              <w:spacing w:after="0" w:line="276" w:lineRule="auto"/>
              <w:ind w:left="-30" w:firstLine="0"/>
              <w:jc w:val="both"/>
              <w:rPr>
                <w:sz w:val="20"/>
                <w:szCs w:val="20"/>
              </w:rPr>
            </w:pPr>
            <w:r w:rsidRPr="00D10FA3">
              <w:rPr>
                <w:rFonts w:cstheme="minorHAnsi"/>
                <w:sz w:val="20"/>
                <w:szCs w:val="20"/>
              </w:rPr>
              <w:t xml:space="preserve">1.1 </w:t>
            </w:r>
            <w:r w:rsidR="00FE2CFC" w:rsidRPr="00D10FA3">
              <w:rPr>
                <w:sz w:val="20"/>
                <w:szCs w:val="20"/>
              </w:rPr>
              <w:t>Assess the attitudes and assumptions of GBV program staff and service providers on disability inclusion</w:t>
            </w:r>
            <w:r w:rsidR="005233A9">
              <w:rPr>
                <w:sz w:val="20"/>
                <w:szCs w:val="20"/>
              </w:rPr>
              <w:t>.</w:t>
            </w:r>
            <w:r w:rsidR="00FE2CFC" w:rsidRPr="00D10FA3">
              <w:rPr>
                <w:sz w:val="20"/>
                <w:szCs w:val="20"/>
              </w:rPr>
              <w:t xml:space="preserve"> </w:t>
            </w:r>
            <w:r w:rsidRPr="00D10FA3">
              <w:rPr>
                <w:rFonts w:cstheme="minorHAnsi"/>
                <w:sz w:val="20"/>
                <w:szCs w:val="20"/>
              </w:rPr>
              <w:t>Ensure persons with disabilities are included in age- and gender-appropriate community consultations on GBV, employing participatory methods to identify barriers and appropriate strategies to make GBV activities and services accessible to them</w:t>
            </w:r>
            <w:r w:rsidR="005233A9">
              <w:rPr>
                <w:rFonts w:cstheme="minorHAnsi"/>
                <w:sz w:val="20"/>
                <w:szCs w:val="20"/>
              </w:rPr>
              <w:t>.</w:t>
            </w:r>
          </w:p>
        </w:tc>
        <w:tc>
          <w:tcPr>
            <w:tcW w:w="1110" w:type="dxa"/>
            <w:vAlign w:val="center"/>
          </w:tcPr>
          <w:p w14:paraId="576E9177" w14:textId="71173125" w:rsidR="009F595D" w:rsidRPr="00D10FA3" w:rsidRDefault="009F595D"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47CF5C4B" w14:textId="21C54CCF" w:rsidR="009F595D" w:rsidRPr="00D10FA3" w:rsidRDefault="009F595D"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080" w:type="dxa"/>
            <w:vAlign w:val="center"/>
          </w:tcPr>
          <w:p w14:paraId="79148FD2" w14:textId="29205820" w:rsidR="009F595D" w:rsidRPr="00D10FA3" w:rsidRDefault="009F595D"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r>
      <w:tr w:rsidR="006C52D2" w:rsidRPr="005B047A" w14:paraId="07A79059" w14:textId="77777777" w:rsidTr="00D74406">
        <w:trPr>
          <w:trHeight w:val="340"/>
        </w:trPr>
        <w:tc>
          <w:tcPr>
            <w:tcW w:w="6024" w:type="dxa"/>
          </w:tcPr>
          <w:p w14:paraId="7C7A18D0" w14:textId="2D77A1EF" w:rsidR="006C52D2" w:rsidRPr="00D10FA3" w:rsidRDefault="00B83141" w:rsidP="00D74406">
            <w:pPr>
              <w:spacing w:after="0" w:line="276" w:lineRule="auto"/>
              <w:ind w:left="-30" w:firstLine="0"/>
              <w:jc w:val="both"/>
              <w:rPr>
                <w:rFonts w:cstheme="minorHAnsi"/>
                <w:sz w:val="20"/>
                <w:szCs w:val="20"/>
              </w:rPr>
            </w:pPr>
            <w:r w:rsidRPr="00D10FA3">
              <w:rPr>
                <w:sz w:val="20"/>
                <w:szCs w:val="20"/>
              </w:rPr>
              <w:t>1.</w:t>
            </w:r>
            <w:r w:rsidR="009F595D" w:rsidRPr="00D10FA3">
              <w:rPr>
                <w:sz w:val="20"/>
                <w:szCs w:val="20"/>
              </w:rPr>
              <w:t>2</w:t>
            </w:r>
            <w:r w:rsidRPr="00D10FA3">
              <w:rPr>
                <w:sz w:val="20"/>
                <w:szCs w:val="20"/>
              </w:rPr>
              <w:t xml:space="preserve"> </w:t>
            </w:r>
            <w:r w:rsidR="002C3A3B" w:rsidRPr="00D10FA3">
              <w:rPr>
                <w:rFonts w:cstheme="minorHAnsi"/>
                <w:sz w:val="20"/>
                <w:szCs w:val="20"/>
              </w:rPr>
              <w:t>Map local organizations of people with disabilities (OPDs), identifying who they represent and their capacity development needs on safe identification and referral of GBV survivors</w:t>
            </w:r>
            <w:r w:rsidR="005233A9">
              <w:rPr>
                <w:rFonts w:cstheme="minorHAnsi"/>
                <w:sz w:val="20"/>
                <w:szCs w:val="20"/>
              </w:rPr>
              <w:t>.</w:t>
            </w:r>
          </w:p>
        </w:tc>
        <w:tc>
          <w:tcPr>
            <w:tcW w:w="1110" w:type="dxa"/>
            <w:vAlign w:val="center"/>
          </w:tcPr>
          <w:p w14:paraId="7316EA6E" w14:textId="58E17C92" w:rsidR="006C52D2" w:rsidRPr="00D10FA3" w:rsidRDefault="009F595D"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512C7C5D" w14:textId="5D74C8AD" w:rsidR="006C52D2" w:rsidRPr="00D10FA3" w:rsidRDefault="009F595D"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080" w:type="dxa"/>
            <w:vAlign w:val="center"/>
          </w:tcPr>
          <w:p w14:paraId="32ABE61C" w14:textId="6443744E" w:rsidR="006C52D2" w:rsidRPr="00D10FA3" w:rsidRDefault="009F595D"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r>
      <w:tr w:rsidR="002C3A3B" w:rsidRPr="005B047A" w14:paraId="5C027C3F" w14:textId="77777777" w:rsidTr="00D74406">
        <w:trPr>
          <w:trHeight w:val="340"/>
        </w:trPr>
        <w:tc>
          <w:tcPr>
            <w:tcW w:w="6024" w:type="dxa"/>
          </w:tcPr>
          <w:p w14:paraId="1651EBB6" w14:textId="69C6CCB6" w:rsidR="002C3A3B" w:rsidRPr="00D10FA3" w:rsidRDefault="002C3A3B" w:rsidP="00D74406">
            <w:pPr>
              <w:spacing w:after="0" w:line="276" w:lineRule="auto"/>
              <w:ind w:left="-30" w:firstLine="0"/>
              <w:jc w:val="both"/>
              <w:rPr>
                <w:sz w:val="20"/>
                <w:szCs w:val="20"/>
              </w:rPr>
            </w:pPr>
            <w:r w:rsidRPr="00D10FA3">
              <w:rPr>
                <w:sz w:val="20"/>
                <w:szCs w:val="20"/>
              </w:rPr>
              <w:t>1.3 Set quotas for including persons with disabilities in age- and gender-appropriate community consultations on GBV, identifying barriers and appropriate strategies to make GBV activities and services accessible to them.</w:t>
            </w:r>
          </w:p>
        </w:tc>
        <w:tc>
          <w:tcPr>
            <w:tcW w:w="1110" w:type="dxa"/>
            <w:vAlign w:val="center"/>
          </w:tcPr>
          <w:p w14:paraId="5FCC5AB0" w14:textId="77777777" w:rsidR="002C3A3B" w:rsidRPr="00D10FA3" w:rsidRDefault="002C3A3B" w:rsidP="00D74406">
            <w:pPr>
              <w:pStyle w:val="ListParagraph"/>
              <w:spacing w:after="0" w:line="276" w:lineRule="auto"/>
              <w:ind w:left="0" w:firstLine="0"/>
              <w:jc w:val="center"/>
              <w:rPr>
                <w:rFonts w:cstheme="minorHAnsi"/>
                <w:sz w:val="20"/>
                <w:szCs w:val="20"/>
                <w:lang w:val="en-GB"/>
              </w:rPr>
            </w:pPr>
          </w:p>
        </w:tc>
        <w:tc>
          <w:tcPr>
            <w:tcW w:w="1141" w:type="dxa"/>
            <w:vAlign w:val="center"/>
          </w:tcPr>
          <w:p w14:paraId="3DC00D45" w14:textId="77777777" w:rsidR="002C3A3B" w:rsidRPr="00D10FA3" w:rsidRDefault="002C3A3B" w:rsidP="00D74406">
            <w:pPr>
              <w:pStyle w:val="ListParagraph"/>
              <w:spacing w:after="0" w:line="276" w:lineRule="auto"/>
              <w:ind w:left="0" w:firstLine="0"/>
              <w:jc w:val="center"/>
              <w:rPr>
                <w:rFonts w:cstheme="minorHAnsi"/>
                <w:sz w:val="20"/>
                <w:szCs w:val="20"/>
                <w:lang w:val="en-GB"/>
              </w:rPr>
            </w:pPr>
          </w:p>
        </w:tc>
        <w:tc>
          <w:tcPr>
            <w:tcW w:w="1080" w:type="dxa"/>
            <w:vAlign w:val="center"/>
          </w:tcPr>
          <w:p w14:paraId="0BC9E929" w14:textId="77777777" w:rsidR="002C3A3B" w:rsidRPr="00D10FA3" w:rsidRDefault="002C3A3B" w:rsidP="00D74406">
            <w:pPr>
              <w:pStyle w:val="ListParagraph"/>
              <w:spacing w:after="0" w:line="276" w:lineRule="auto"/>
              <w:ind w:left="0" w:firstLine="0"/>
              <w:jc w:val="center"/>
              <w:rPr>
                <w:rFonts w:cstheme="minorHAnsi"/>
                <w:sz w:val="20"/>
                <w:szCs w:val="20"/>
                <w:lang w:val="en-GB"/>
              </w:rPr>
            </w:pPr>
          </w:p>
        </w:tc>
      </w:tr>
      <w:tr w:rsidR="0017722A" w:rsidRPr="005B047A" w14:paraId="4F6D9C0A" w14:textId="77777777" w:rsidTr="00D74406">
        <w:trPr>
          <w:trHeight w:val="368"/>
        </w:trPr>
        <w:tc>
          <w:tcPr>
            <w:tcW w:w="6024" w:type="dxa"/>
            <w:shd w:val="clear" w:color="auto" w:fill="F2F2F2" w:themeFill="background1" w:themeFillShade="F2"/>
            <w:vAlign w:val="center"/>
          </w:tcPr>
          <w:p w14:paraId="52DCD784" w14:textId="77777777" w:rsidR="0017722A" w:rsidRPr="00D10FA3" w:rsidRDefault="0017722A" w:rsidP="00D74406">
            <w:pPr>
              <w:pStyle w:val="ListParagraph"/>
              <w:numPr>
                <w:ilvl w:val="0"/>
                <w:numId w:val="7"/>
              </w:numPr>
              <w:pBdr>
                <w:top w:val="nil"/>
                <w:left w:val="nil"/>
                <w:bottom w:val="nil"/>
                <w:right w:val="nil"/>
                <w:between w:val="nil"/>
              </w:pBdr>
              <w:spacing w:after="0" w:line="276" w:lineRule="auto"/>
              <w:jc w:val="both"/>
              <w:rPr>
                <w:rFonts w:cstheme="minorHAnsi"/>
                <w:b/>
                <w:i/>
                <w:sz w:val="20"/>
                <w:szCs w:val="20"/>
              </w:rPr>
            </w:pPr>
            <w:r w:rsidRPr="00D10FA3">
              <w:rPr>
                <w:rFonts w:cstheme="minorHAnsi"/>
                <w:b/>
                <w:i/>
                <w:sz w:val="20"/>
                <w:szCs w:val="20"/>
              </w:rPr>
              <w:t>Resource Mobilization</w:t>
            </w:r>
          </w:p>
        </w:tc>
        <w:tc>
          <w:tcPr>
            <w:tcW w:w="3331" w:type="dxa"/>
            <w:gridSpan w:val="3"/>
            <w:shd w:val="clear" w:color="auto" w:fill="F2F2F2" w:themeFill="background1" w:themeFillShade="F2"/>
            <w:vAlign w:val="center"/>
          </w:tcPr>
          <w:p w14:paraId="7D44B200" w14:textId="77777777" w:rsidR="0017722A" w:rsidRPr="00D10FA3" w:rsidRDefault="0017722A" w:rsidP="00D74406">
            <w:pPr>
              <w:spacing w:after="0" w:line="276" w:lineRule="auto"/>
              <w:jc w:val="center"/>
              <w:rPr>
                <w:rFonts w:cstheme="minorHAnsi"/>
                <w:b/>
                <w:sz w:val="20"/>
                <w:szCs w:val="20"/>
              </w:rPr>
            </w:pPr>
          </w:p>
        </w:tc>
      </w:tr>
      <w:tr w:rsidR="0017722A" w:rsidRPr="005B047A" w14:paraId="6BFB0090" w14:textId="77777777" w:rsidTr="00D74406">
        <w:trPr>
          <w:trHeight w:val="340"/>
        </w:trPr>
        <w:tc>
          <w:tcPr>
            <w:tcW w:w="6024" w:type="dxa"/>
          </w:tcPr>
          <w:p w14:paraId="3B081728" w14:textId="6823E53D" w:rsidR="0017722A" w:rsidRPr="00D10FA3" w:rsidRDefault="00B83141" w:rsidP="00D74406">
            <w:pPr>
              <w:spacing w:after="0" w:line="276" w:lineRule="auto"/>
              <w:ind w:left="-30" w:firstLine="0"/>
              <w:jc w:val="both"/>
              <w:rPr>
                <w:rFonts w:cstheme="minorHAnsi"/>
                <w:b/>
                <w:i/>
                <w:sz w:val="20"/>
                <w:szCs w:val="20"/>
              </w:rPr>
            </w:pPr>
            <w:r w:rsidRPr="00D10FA3">
              <w:rPr>
                <w:rFonts w:cstheme="minorHAnsi"/>
                <w:sz w:val="20"/>
                <w:szCs w:val="20"/>
              </w:rPr>
              <w:t xml:space="preserve">2.1 </w:t>
            </w:r>
            <w:r w:rsidR="0017722A" w:rsidRPr="00D10FA3">
              <w:rPr>
                <w:rFonts w:cstheme="minorHAnsi"/>
                <w:sz w:val="20"/>
                <w:szCs w:val="20"/>
              </w:rPr>
              <w:t xml:space="preserve">Develop proposals that reflect awareness of </w:t>
            </w:r>
            <w:proofErr w:type="gramStart"/>
            <w:r w:rsidR="0017722A" w:rsidRPr="00D10FA3">
              <w:rPr>
                <w:rFonts w:cstheme="minorHAnsi"/>
                <w:sz w:val="20"/>
                <w:szCs w:val="20"/>
              </w:rPr>
              <w:t>particular GBV</w:t>
            </w:r>
            <w:proofErr w:type="gramEnd"/>
            <w:r w:rsidR="0017722A" w:rsidRPr="00D10FA3">
              <w:rPr>
                <w:rFonts w:cstheme="minorHAnsi"/>
                <w:sz w:val="20"/>
                <w:szCs w:val="20"/>
              </w:rPr>
              <w:t xml:space="preserve"> risks for women, men, girls, and boys with disabilities.</w:t>
            </w:r>
          </w:p>
        </w:tc>
        <w:tc>
          <w:tcPr>
            <w:tcW w:w="1110" w:type="dxa"/>
            <w:vAlign w:val="center"/>
          </w:tcPr>
          <w:p w14:paraId="406D261C" w14:textId="50510A68" w:rsidR="0017722A" w:rsidRPr="00D10FA3" w:rsidRDefault="0017722A" w:rsidP="00D74406">
            <w:pPr>
              <w:pStyle w:val="ListParagraph"/>
              <w:spacing w:after="0" w:line="276" w:lineRule="auto"/>
              <w:ind w:left="0" w:firstLine="0"/>
              <w:jc w:val="center"/>
              <w:rPr>
                <w:rFonts w:cstheme="minorHAnsi"/>
                <w:sz w:val="20"/>
                <w:szCs w:val="20"/>
                <w:lang w:val="en-GB"/>
              </w:rPr>
            </w:pPr>
          </w:p>
        </w:tc>
        <w:tc>
          <w:tcPr>
            <w:tcW w:w="1141" w:type="dxa"/>
            <w:vAlign w:val="center"/>
          </w:tcPr>
          <w:p w14:paraId="365BCC13" w14:textId="2C6F9918" w:rsidR="0017722A" w:rsidRPr="00D10FA3" w:rsidRDefault="0017722A" w:rsidP="00D74406">
            <w:pPr>
              <w:pStyle w:val="ListParagraph"/>
              <w:spacing w:after="0" w:line="276" w:lineRule="auto"/>
              <w:ind w:left="0" w:firstLine="0"/>
              <w:jc w:val="center"/>
              <w:rPr>
                <w:rFonts w:cstheme="minorHAnsi"/>
                <w:sz w:val="20"/>
                <w:szCs w:val="20"/>
                <w:lang w:val="en-GB"/>
              </w:rPr>
            </w:pPr>
          </w:p>
        </w:tc>
        <w:tc>
          <w:tcPr>
            <w:tcW w:w="1080" w:type="dxa"/>
            <w:vAlign w:val="center"/>
          </w:tcPr>
          <w:p w14:paraId="7AB0CED0" w14:textId="21DB011A" w:rsidR="0017722A" w:rsidRPr="00D10FA3" w:rsidRDefault="0017722A" w:rsidP="00D74406">
            <w:pPr>
              <w:spacing w:after="0" w:line="276" w:lineRule="auto"/>
              <w:ind w:left="0" w:firstLine="0"/>
              <w:jc w:val="center"/>
              <w:rPr>
                <w:rFonts w:cstheme="minorHAnsi"/>
                <w:sz w:val="20"/>
                <w:szCs w:val="20"/>
                <w:lang w:val="en-GB"/>
              </w:rPr>
            </w:pPr>
          </w:p>
        </w:tc>
      </w:tr>
      <w:tr w:rsidR="0017722A" w:rsidRPr="005B047A" w14:paraId="24C98087" w14:textId="77777777" w:rsidTr="00D74406">
        <w:trPr>
          <w:trHeight w:val="340"/>
        </w:trPr>
        <w:tc>
          <w:tcPr>
            <w:tcW w:w="6024" w:type="dxa"/>
          </w:tcPr>
          <w:p w14:paraId="17519006" w14:textId="500532D2" w:rsidR="0017722A" w:rsidRPr="00D10FA3" w:rsidRDefault="00B83141" w:rsidP="00D74406">
            <w:pPr>
              <w:spacing w:after="0" w:line="276" w:lineRule="auto"/>
              <w:ind w:left="-30" w:firstLine="30"/>
              <w:jc w:val="both"/>
              <w:rPr>
                <w:rFonts w:cstheme="minorHAnsi"/>
                <w:b/>
                <w:i/>
                <w:sz w:val="20"/>
                <w:szCs w:val="20"/>
              </w:rPr>
            </w:pPr>
            <w:r w:rsidRPr="00D10FA3">
              <w:rPr>
                <w:rFonts w:cstheme="minorHAnsi"/>
                <w:sz w:val="20"/>
                <w:szCs w:val="20"/>
              </w:rPr>
              <w:t xml:space="preserve">2.2 </w:t>
            </w:r>
            <w:r w:rsidR="0017722A" w:rsidRPr="00D10FA3">
              <w:rPr>
                <w:rFonts w:cstheme="minorHAnsi"/>
                <w:sz w:val="20"/>
                <w:szCs w:val="20"/>
              </w:rPr>
              <w:t xml:space="preserve">Integrate and mainstream content about persons with disabilities and their caregivers in core GBV training packages, including through case studies and topics on disability into practitioner training and community awareness-raising materials. </w:t>
            </w:r>
          </w:p>
        </w:tc>
        <w:tc>
          <w:tcPr>
            <w:tcW w:w="1110" w:type="dxa"/>
            <w:vAlign w:val="center"/>
          </w:tcPr>
          <w:p w14:paraId="2F0EE576" w14:textId="370C4960" w:rsidR="0017722A" w:rsidRPr="00D10FA3" w:rsidRDefault="00CE412E"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6985AAF1" w14:textId="6D67BDE4" w:rsidR="0017722A" w:rsidRPr="00D10FA3" w:rsidRDefault="00CE412E"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080" w:type="dxa"/>
            <w:vAlign w:val="center"/>
          </w:tcPr>
          <w:p w14:paraId="47FBDFE7" w14:textId="3FECC1C0" w:rsidR="0017722A" w:rsidRPr="00D10FA3" w:rsidRDefault="00CE412E"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r>
      <w:tr w:rsidR="00E12A0E" w:rsidRPr="005B047A" w14:paraId="39DE5101" w14:textId="77777777" w:rsidTr="00190E42">
        <w:trPr>
          <w:trHeight w:val="377"/>
        </w:trPr>
        <w:tc>
          <w:tcPr>
            <w:tcW w:w="6024" w:type="dxa"/>
            <w:shd w:val="clear" w:color="auto" w:fill="F2F2F2" w:themeFill="background1" w:themeFillShade="F2"/>
            <w:vAlign w:val="center"/>
          </w:tcPr>
          <w:p w14:paraId="61548C30" w14:textId="77777777" w:rsidR="00E12A0E" w:rsidRPr="00D10FA3" w:rsidRDefault="00E12A0E" w:rsidP="00D74406">
            <w:pPr>
              <w:numPr>
                <w:ilvl w:val="0"/>
                <w:numId w:val="7"/>
              </w:numPr>
              <w:pBdr>
                <w:top w:val="nil"/>
                <w:left w:val="nil"/>
                <w:bottom w:val="nil"/>
                <w:right w:val="nil"/>
                <w:between w:val="nil"/>
              </w:pBdr>
              <w:spacing w:after="0" w:line="276" w:lineRule="auto"/>
              <w:contextualSpacing/>
              <w:jc w:val="both"/>
              <w:rPr>
                <w:rFonts w:cstheme="minorHAnsi"/>
                <w:b/>
                <w:i/>
                <w:sz w:val="20"/>
                <w:szCs w:val="20"/>
              </w:rPr>
            </w:pPr>
            <w:r w:rsidRPr="00D10FA3">
              <w:rPr>
                <w:rFonts w:cstheme="minorHAnsi"/>
                <w:b/>
                <w:i/>
                <w:sz w:val="20"/>
                <w:szCs w:val="20"/>
              </w:rPr>
              <w:t xml:space="preserve">Implementation </w:t>
            </w:r>
          </w:p>
        </w:tc>
        <w:tc>
          <w:tcPr>
            <w:tcW w:w="1110" w:type="dxa"/>
            <w:shd w:val="clear" w:color="auto" w:fill="F2F2F2" w:themeFill="background1" w:themeFillShade="F2"/>
            <w:vAlign w:val="center"/>
          </w:tcPr>
          <w:p w14:paraId="5CA9BDF5" w14:textId="0045F805" w:rsidR="00E12A0E" w:rsidRPr="00D10FA3" w:rsidRDefault="00E12A0E" w:rsidP="00D74406">
            <w:pPr>
              <w:spacing w:after="0" w:line="276" w:lineRule="auto"/>
              <w:ind w:left="-14" w:right="-255" w:firstLine="0"/>
              <w:jc w:val="both"/>
              <w:rPr>
                <w:rFonts w:cstheme="minorHAnsi"/>
                <w:b/>
                <w:sz w:val="20"/>
                <w:szCs w:val="20"/>
              </w:rPr>
            </w:pPr>
            <w:r w:rsidRPr="00D10FA3">
              <w:rPr>
                <w:rFonts w:cstheme="minorHAnsi"/>
                <w:b/>
                <w:i/>
                <w:sz w:val="20"/>
                <w:szCs w:val="20"/>
              </w:rPr>
              <w:t>Jordan</w:t>
            </w:r>
          </w:p>
        </w:tc>
        <w:tc>
          <w:tcPr>
            <w:tcW w:w="1141" w:type="dxa"/>
            <w:shd w:val="clear" w:color="auto" w:fill="F2F2F2" w:themeFill="background1" w:themeFillShade="F2"/>
            <w:vAlign w:val="center"/>
          </w:tcPr>
          <w:p w14:paraId="76E951BE" w14:textId="174883BA" w:rsidR="00E12A0E" w:rsidRPr="00D10FA3" w:rsidRDefault="00E12A0E" w:rsidP="00D74406">
            <w:pPr>
              <w:spacing w:after="0" w:line="276" w:lineRule="auto"/>
              <w:ind w:left="-44" w:firstLine="0"/>
              <w:jc w:val="both"/>
              <w:rPr>
                <w:rFonts w:cstheme="minorHAnsi"/>
                <w:b/>
                <w:sz w:val="20"/>
                <w:szCs w:val="20"/>
              </w:rPr>
            </w:pPr>
            <w:r w:rsidRPr="00D10FA3">
              <w:rPr>
                <w:rFonts w:cstheme="minorHAnsi"/>
                <w:b/>
                <w:i/>
                <w:sz w:val="20"/>
                <w:szCs w:val="20"/>
              </w:rPr>
              <w:t>Sri Lanka</w:t>
            </w:r>
          </w:p>
        </w:tc>
        <w:tc>
          <w:tcPr>
            <w:tcW w:w="1080" w:type="dxa"/>
            <w:shd w:val="clear" w:color="auto" w:fill="F2F2F2" w:themeFill="background1" w:themeFillShade="F2"/>
            <w:vAlign w:val="center"/>
          </w:tcPr>
          <w:p w14:paraId="039302C7" w14:textId="53F23AFB" w:rsidR="00E12A0E" w:rsidRPr="00D10FA3" w:rsidRDefault="00E12A0E" w:rsidP="00D74406">
            <w:pPr>
              <w:spacing w:after="0" w:line="276" w:lineRule="auto"/>
              <w:ind w:left="-14" w:right="-104" w:firstLine="0"/>
              <w:jc w:val="both"/>
              <w:rPr>
                <w:rFonts w:cstheme="minorHAnsi"/>
                <w:b/>
                <w:sz w:val="20"/>
                <w:szCs w:val="20"/>
              </w:rPr>
            </w:pPr>
            <w:r w:rsidRPr="00D10FA3">
              <w:rPr>
                <w:b/>
                <w:i/>
                <w:sz w:val="20"/>
                <w:szCs w:val="20"/>
              </w:rPr>
              <w:t>Uganda</w:t>
            </w:r>
          </w:p>
        </w:tc>
      </w:tr>
      <w:tr w:rsidR="0017722A" w:rsidRPr="005B047A" w14:paraId="0FB7C6DE" w14:textId="77777777" w:rsidTr="00D74406">
        <w:trPr>
          <w:trHeight w:val="340"/>
        </w:trPr>
        <w:tc>
          <w:tcPr>
            <w:tcW w:w="6024" w:type="dxa"/>
          </w:tcPr>
          <w:p w14:paraId="20D65C7F" w14:textId="37FFBA5A" w:rsidR="0017722A" w:rsidRPr="00D10FA3" w:rsidRDefault="00B83141" w:rsidP="00D74406">
            <w:pPr>
              <w:spacing w:after="0" w:line="276" w:lineRule="auto"/>
              <w:ind w:left="0" w:firstLine="0"/>
              <w:jc w:val="both"/>
              <w:rPr>
                <w:rFonts w:cstheme="minorHAnsi"/>
                <w:sz w:val="20"/>
                <w:szCs w:val="20"/>
              </w:rPr>
            </w:pPr>
            <w:r w:rsidRPr="00D10FA3">
              <w:rPr>
                <w:rFonts w:cstheme="minorHAnsi"/>
                <w:sz w:val="20"/>
                <w:szCs w:val="20"/>
              </w:rPr>
              <w:t xml:space="preserve">3.1 </w:t>
            </w:r>
            <w:r w:rsidR="0017722A" w:rsidRPr="00D10FA3">
              <w:rPr>
                <w:rFonts w:cstheme="minorHAnsi"/>
                <w:sz w:val="20"/>
                <w:szCs w:val="20"/>
              </w:rPr>
              <w:t>Recruit persons with disabilities as staff, volunteers, and community mobilizers, with consideration for gender balance where appropriate in your GBV activities.</w:t>
            </w:r>
          </w:p>
        </w:tc>
        <w:tc>
          <w:tcPr>
            <w:tcW w:w="1110" w:type="dxa"/>
            <w:vAlign w:val="center"/>
          </w:tcPr>
          <w:p w14:paraId="5AA73267" w14:textId="1877BFD8" w:rsidR="0017722A" w:rsidRPr="00D10FA3" w:rsidRDefault="0017722A" w:rsidP="00D74406">
            <w:pPr>
              <w:pStyle w:val="ListParagraph"/>
              <w:spacing w:after="0" w:line="276" w:lineRule="auto"/>
              <w:ind w:left="0" w:firstLine="0"/>
              <w:jc w:val="center"/>
              <w:rPr>
                <w:rFonts w:cstheme="minorHAnsi"/>
                <w:sz w:val="20"/>
                <w:szCs w:val="20"/>
                <w:lang w:val="en-GB"/>
              </w:rPr>
            </w:pPr>
          </w:p>
        </w:tc>
        <w:tc>
          <w:tcPr>
            <w:tcW w:w="1141" w:type="dxa"/>
            <w:vAlign w:val="center"/>
          </w:tcPr>
          <w:p w14:paraId="5B457115" w14:textId="5EE5298C" w:rsidR="0017722A" w:rsidRPr="00D10FA3" w:rsidRDefault="0017722A" w:rsidP="00D74406">
            <w:pPr>
              <w:pStyle w:val="ListParagraph"/>
              <w:spacing w:after="0" w:line="276" w:lineRule="auto"/>
              <w:ind w:left="0" w:firstLine="0"/>
              <w:jc w:val="center"/>
              <w:rPr>
                <w:rFonts w:cstheme="minorHAnsi"/>
                <w:sz w:val="20"/>
                <w:szCs w:val="20"/>
                <w:lang w:val="en-GB"/>
              </w:rPr>
            </w:pPr>
          </w:p>
        </w:tc>
        <w:tc>
          <w:tcPr>
            <w:tcW w:w="1080" w:type="dxa"/>
            <w:vAlign w:val="center"/>
          </w:tcPr>
          <w:p w14:paraId="12102067" w14:textId="44BE984A" w:rsidR="0017722A" w:rsidRPr="00D10FA3" w:rsidRDefault="0017722A" w:rsidP="00D74406">
            <w:pPr>
              <w:pStyle w:val="ListParagraph"/>
              <w:spacing w:after="0" w:line="276" w:lineRule="auto"/>
              <w:ind w:left="0" w:firstLine="0"/>
              <w:jc w:val="center"/>
              <w:rPr>
                <w:rFonts w:cstheme="minorHAnsi"/>
                <w:sz w:val="20"/>
                <w:szCs w:val="20"/>
                <w:lang w:val="en-GB"/>
              </w:rPr>
            </w:pPr>
          </w:p>
        </w:tc>
      </w:tr>
      <w:tr w:rsidR="0017722A" w:rsidRPr="005B047A" w14:paraId="776D690C" w14:textId="77777777" w:rsidTr="00D74406">
        <w:trPr>
          <w:trHeight w:val="340"/>
        </w:trPr>
        <w:tc>
          <w:tcPr>
            <w:tcW w:w="6024" w:type="dxa"/>
          </w:tcPr>
          <w:p w14:paraId="1854F603" w14:textId="618C12FB" w:rsidR="0017722A" w:rsidRPr="00D10FA3" w:rsidRDefault="00B83141" w:rsidP="00D74406">
            <w:pPr>
              <w:spacing w:after="0" w:line="276" w:lineRule="auto"/>
              <w:ind w:left="0" w:firstLine="0"/>
              <w:jc w:val="both"/>
              <w:rPr>
                <w:rFonts w:cstheme="minorHAnsi"/>
                <w:sz w:val="20"/>
                <w:szCs w:val="20"/>
              </w:rPr>
            </w:pPr>
            <w:r w:rsidRPr="00D10FA3">
              <w:rPr>
                <w:rFonts w:cstheme="minorHAnsi"/>
                <w:sz w:val="20"/>
                <w:szCs w:val="20"/>
              </w:rPr>
              <w:t xml:space="preserve">3.2 </w:t>
            </w:r>
            <w:r w:rsidR="0017722A" w:rsidRPr="00D10FA3">
              <w:rPr>
                <w:rFonts w:cstheme="minorHAnsi"/>
                <w:sz w:val="20"/>
                <w:szCs w:val="20"/>
              </w:rPr>
              <w:t>Strengthen national policies and protocols, including standard operating procedures, case management systems, and referral systems, to ensure confidential, compassionate</w:t>
            </w:r>
            <w:r w:rsidR="005233A9">
              <w:rPr>
                <w:rFonts w:cstheme="minorHAnsi"/>
                <w:sz w:val="20"/>
                <w:szCs w:val="20"/>
              </w:rPr>
              <w:t>,</w:t>
            </w:r>
            <w:r w:rsidR="0017722A" w:rsidRPr="00D10FA3">
              <w:rPr>
                <w:rFonts w:cstheme="minorHAnsi"/>
                <w:sz w:val="20"/>
                <w:szCs w:val="20"/>
              </w:rPr>
              <w:t xml:space="preserve"> and quality care for GBV survivors with disabilities in line with a survivor-centred approach. </w:t>
            </w:r>
          </w:p>
        </w:tc>
        <w:tc>
          <w:tcPr>
            <w:tcW w:w="1110" w:type="dxa"/>
            <w:vAlign w:val="center"/>
          </w:tcPr>
          <w:p w14:paraId="0E6E8FE2" w14:textId="2670926C" w:rsidR="0017722A" w:rsidRPr="00D10FA3" w:rsidRDefault="00CE412E"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42928CD2" w14:textId="4E096C73" w:rsidR="0017722A" w:rsidRPr="00D10FA3" w:rsidRDefault="0017722A" w:rsidP="00D74406">
            <w:pPr>
              <w:spacing w:after="0" w:line="276" w:lineRule="auto"/>
              <w:ind w:left="0" w:firstLine="0"/>
              <w:jc w:val="center"/>
              <w:rPr>
                <w:rFonts w:cstheme="minorHAnsi"/>
                <w:sz w:val="20"/>
                <w:szCs w:val="20"/>
                <w:lang w:val="en-GB"/>
              </w:rPr>
            </w:pPr>
          </w:p>
        </w:tc>
        <w:tc>
          <w:tcPr>
            <w:tcW w:w="1080" w:type="dxa"/>
            <w:vAlign w:val="center"/>
          </w:tcPr>
          <w:p w14:paraId="0B312537" w14:textId="5A9264B9" w:rsidR="0017722A" w:rsidRPr="00D10FA3" w:rsidRDefault="0017722A" w:rsidP="00D74406">
            <w:pPr>
              <w:pStyle w:val="ListParagraph"/>
              <w:spacing w:after="0" w:line="276" w:lineRule="auto"/>
              <w:ind w:left="0" w:firstLine="0"/>
              <w:jc w:val="center"/>
              <w:rPr>
                <w:rFonts w:cstheme="minorHAnsi"/>
                <w:sz w:val="20"/>
                <w:szCs w:val="20"/>
                <w:lang w:val="en-GB"/>
              </w:rPr>
            </w:pPr>
          </w:p>
        </w:tc>
      </w:tr>
      <w:tr w:rsidR="0017722A" w:rsidRPr="005B047A" w14:paraId="4C33BE7F" w14:textId="77777777" w:rsidTr="00D74406">
        <w:trPr>
          <w:trHeight w:val="340"/>
        </w:trPr>
        <w:tc>
          <w:tcPr>
            <w:tcW w:w="6024" w:type="dxa"/>
          </w:tcPr>
          <w:p w14:paraId="3B63E8CC" w14:textId="55C11A1F" w:rsidR="0017722A" w:rsidRPr="00D10FA3" w:rsidRDefault="00B83141" w:rsidP="00D74406">
            <w:pPr>
              <w:spacing w:after="0" w:line="276" w:lineRule="auto"/>
              <w:ind w:left="-30" w:firstLine="0"/>
              <w:jc w:val="both"/>
              <w:rPr>
                <w:rFonts w:cstheme="minorHAnsi"/>
                <w:sz w:val="20"/>
                <w:szCs w:val="20"/>
              </w:rPr>
            </w:pPr>
            <w:r w:rsidRPr="00D10FA3">
              <w:rPr>
                <w:rFonts w:cstheme="minorHAnsi"/>
                <w:sz w:val="20"/>
                <w:szCs w:val="20"/>
              </w:rPr>
              <w:t xml:space="preserve">3.3 </w:t>
            </w:r>
            <w:r w:rsidR="0017722A" w:rsidRPr="00D10FA3">
              <w:rPr>
                <w:rFonts w:cstheme="minorHAnsi"/>
                <w:sz w:val="20"/>
                <w:szCs w:val="20"/>
              </w:rPr>
              <w:t>Incorporate universal design features into the construction of new women’s centres, health clinics, safe houses</w:t>
            </w:r>
            <w:r w:rsidR="005233A9">
              <w:rPr>
                <w:rFonts w:cstheme="minorHAnsi"/>
                <w:sz w:val="20"/>
                <w:szCs w:val="20"/>
              </w:rPr>
              <w:t>,</w:t>
            </w:r>
            <w:r w:rsidR="0017722A" w:rsidRPr="00D10FA3">
              <w:rPr>
                <w:rFonts w:cstheme="minorHAnsi"/>
                <w:sz w:val="20"/>
                <w:szCs w:val="20"/>
              </w:rPr>
              <w:t xml:space="preserve"> and transportation systems.</w:t>
            </w:r>
          </w:p>
        </w:tc>
        <w:tc>
          <w:tcPr>
            <w:tcW w:w="1110" w:type="dxa"/>
            <w:vAlign w:val="center"/>
          </w:tcPr>
          <w:p w14:paraId="02E6A245" w14:textId="77777777" w:rsidR="0017722A" w:rsidRPr="00D10FA3" w:rsidRDefault="0017722A" w:rsidP="00D74406">
            <w:pPr>
              <w:pStyle w:val="ListParagraph"/>
              <w:spacing w:after="0" w:line="276" w:lineRule="auto"/>
              <w:ind w:left="0" w:firstLine="0"/>
              <w:jc w:val="center"/>
              <w:rPr>
                <w:rFonts w:cstheme="minorHAnsi"/>
                <w:sz w:val="20"/>
                <w:szCs w:val="20"/>
                <w:lang w:val="en-GB"/>
              </w:rPr>
            </w:pPr>
          </w:p>
        </w:tc>
        <w:tc>
          <w:tcPr>
            <w:tcW w:w="1141" w:type="dxa"/>
            <w:vAlign w:val="center"/>
          </w:tcPr>
          <w:p w14:paraId="64EBE178" w14:textId="4BFDC20C" w:rsidR="0017722A" w:rsidRPr="00D10FA3" w:rsidRDefault="0017722A" w:rsidP="00D74406">
            <w:pPr>
              <w:pStyle w:val="ListParagraph"/>
              <w:spacing w:after="0" w:line="276" w:lineRule="auto"/>
              <w:ind w:left="0" w:firstLine="0"/>
              <w:jc w:val="center"/>
              <w:rPr>
                <w:rFonts w:cstheme="minorHAnsi"/>
                <w:sz w:val="20"/>
                <w:szCs w:val="20"/>
                <w:lang w:val="en-GB"/>
              </w:rPr>
            </w:pPr>
          </w:p>
        </w:tc>
        <w:tc>
          <w:tcPr>
            <w:tcW w:w="1080" w:type="dxa"/>
            <w:vAlign w:val="center"/>
          </w:tcPr>
          <w:p w14:paraId="48359F79" w14:textId="3D2EEB18" w:rsidR="0017722A" w:rsidRPr="00D10FA3" w:rsidRDefault="0017722A" w:rsidP="00D74406">
            <w:pPr>
              <w:pStyle w:val="ListParagraph"/>
              <w:spacing w:after="0" w:line="276" w:lineRule="auto"/>
              <w:ind w:left="0" w:firstLine="0"/>
              <w:jc w:val="center"/>
              <w:rPr>
                <w:rFonts w:cstheme="minorHAnsi"/>
                <w:sz w:val="20"/>
                <w:szCs w:val="20"/>
                <w:lang w:val="en-GB"/>
              </w:rPr>
            </w:pPr>
          </w:p>
        </w:tc>
      </w:tr>
      <w:tr w:rsidR="0017722A" w:rsidRPr="005B047A" w14:paraId="30B9A600" w14:textId="77777777" w:rsidTr="00D74406">
        <w:trPr>
          <w:trHeight w:val="340"/>
        </w:trPr>
        <w:tc>
          <w:tcPr>
            <w:tcW w:w="6024" w:type="dxa"/>
          </w:tcPr>
          <w:p w14:paraId="781FEA4C" w14:textId="070178F7" w:rsidR="0017722A" w:rsidRPr="00D10FA3" w:rsidRDefault="00B83141" w:rsidP="00D74406">
            <w:pPr>
              <w:spacing w:after="0" w:line="276" w:lineRule="auto"/>
              <w:ind w:left="-30" w:firstLine="30"/>
              <w:jc w:val="both"/>
              <w:rPr>
                <w:rFonts w:cstheme="minorHAnsi"/>
                <w:sz w:val="20"/>
                <w:szCs w:val="20"/>
              </w:rPr>
            </w:pPr>
            <w:r w:rsidRPr="00D10FA3">
              <w:rPr>
                <w:rFonts w:cstheme="minorHAnsi"/>
                <w:sz w:val="20"/>
                <w:szCs w:val="20"/>
              </w:rPr>
              <w:lastRenderedPageBreak/>
              <w:t xml:space="preserve">3.4 </w:t>
            </w:r>
            <w:r w:rsidR="0017722A" w:rsidRPr="00D10FA3">
              <w:rPr>
                <w:rFonts w:cstheme="minorHAnsi"/>
                <w:sz w:val="20"/>
                <w:szCs w:val="20"/>
              </w:rPr>
              <w:t>Facilitate the participation of women and girls with disabilities in peace negotiations and peace building, in line with international commitments.</w:t>
            </w:r>
          </w:p>
        </w:tc>
        <w:tc>
          <w:tcPr>
            <w:tcW w:w="1110" w:type="dxa"/>
            <w:vAlign w:val="center"/>
          </w:tcPr>
          <w:p w14:paraId="7B6C4F7B" w14:textId="77777777" w:rsidR="0017722A" w:rsidRPr="00D10FA3" w:rsidRDefault="0017722A" w:rsidP="00D74406">
            <w:pPr>
              <w:pStyle w:val="ListParagraph"/>
              <w:spacing w:after="0" w:line="276" w:lineRule="auto"/>
              <w:ind w:left="0" w:firstLine="0"/>
              <w:jc w:val="center"/>
              <w:rPr>
                <w:rFonts w:cstheme="minorHAnsi"/>
                <w:sz w:val="20"/>
                <w:szCs w:val="20"/>
                <w:lang w:val="en-GB"/>
              </w:rPr>
            </w:pPr>
          </w:p>
        </w:tc>
        <w:tc>
          <w:tcPr>
            <w:tcW w:w="1141" w:type="dxa"/>
            <w:vAlign w:val="center"/>
          </w:tcPr>
          <w:p w14:paraId="053214DA" w14:textId="77777777" w:rsidR="0017722A" w:rsidRPr="00D10FA3" w:rsidRDefault="0017722A" w:rsidP="00D74406">
            <w:pPr>
              <w:pStyle w:val="ListParagraph"/>
              <w:spacing w:after="0" w:line="276" w:lineRule="auto"/>
              <w:ind w:left="0" w:firstLine="0"/>
              <w:jc w:val="center"/>
              <w:rPr>
                <w:rFonts w:cstheme="minorHAnsi"/>
                <w:sz w:val="20"/>
                <w:szCs w:val="20"/>
                <w:lang w:val="en-GB"/>
              </w:rPr>
            </w:pPr>
          </w:p>
        </w:tc>
        <w:tc>
          <w:tcPr>
            <w:tcW w:w="1080" w:type="dxa"/>
            <w:vAlign w:val="center"/>
          </w:tcPr>
          <w:p w14:paraId="6D56A9B6" w14:textId="1F644F3D" w:rsidR="0017722A" w:rsidRPr="00D10FA3" w:rsidRDefault="0017722A" w:rsidP="00D74406">
            <w:pPr>
              <w:pStyle w:val="ListParagraph"/>
              <w:spacing w:after="0" w:line="276" w:lineRule="auto"/>
              <w:ind w:left="0" w:firstLine="0"/>
              <w:jc w:val="center"/>
              <w:rPr>
                <w:rFonts w:cstheme="minorHAnsi"/>
                <w:sz w:val="20"/>
                <w:szCs w:val="20"/>
                <w:lang w:val="en-GB"/>
              </w:rPr>
            </w:pPr>
          </w:p>
        </w:tc>
      </w:tr>
      <w:tr w:rsidR="0017722A" w:rsidRPr="005B047A" w14:paraId="7A1165CD" w14:textId="77777777" w:rsidTr="00190E42">
        <w:trPr>
          <w:trHeight w:val="340"/>
        </w:trPr>
        <w:tc>
          <w:tcPr>
            <w:tcW w:w="6024" w:type="dxa"/>
            <w:shd w:val="clear" w:color="auto" w:fill="F2F2F2" w:themeFill="background1" w:themeFillShade="F2"/>
            <w:vAlign w:val="center"/>
          </w:tcPr>
          <w:p w14:paraId="5D2223A4" w14:textId="77777777" w:rsidR="0017722A" w:rsidRPr="00D10FA3" w:rsidRDefault="0017722A" w:rsidP="00D74406">
            <w:pPr>
              <w:pStyle w:val="ListParagraph"/>
              <w:numPr>
                <w:ilvl w:val="0"/>
                <w:numId w:val="7"/>
              </w:numPr>
              <w:spacing w:after="0" w:line="276" w:lineRule="auto"/>
              <w:jc w:val="both"/>
              <w:rPr>
                <w:rFonts w:cstheme="minorHAnsi"/>
                <w:b/>
                <w:i/>
                <w:sz w:val="20"/>
                <w:szCs w:val="20"/>
              </w:rPr>
            </w:pPr>
            <w:r w:rsidRPr="00D10FA3">
              <w:rPr>
                <w:rFonts w:cstheme="minorHAnsi"/>
                <w:b/>
                <w:i/>
                <w:sz w:val="20"/>
                <w:szCs w:val="20"/>
              </w:rPr>
              <w:t xml:space="preserve">Coordination </w:t>
            </w:r>
          </w:p>
        </w:tc>
        <w:tc>
          <w:tcPr>
            <w:tcW w:w="3331" w:type="dxa"/>
            <w:gridSpan w:val="3"/>
            <w:shd w:val="clear" w:color="auto" w:fill="F2F2F2" w:themeFill="background1" w:themeFillShade="F2"/>
            <w:vAlign w:val="center"/>
          </w:tcPr>
          <w:p w14:paraId="01BE3C06" w14:textId="77777777" w:rsidR="0017722A" w:rsidRPr="00D10FA3" w:rsidRDefault="0017722A" w:rsidP="00D74406">
            <w:pPr>
              <w:spacing w:after="0" w:line="276" w:lineRule="auto"/>
              <w:jc w:val="both"/>
              <w:rPr>
                <w:rFonts w:cstheme="minorHAnsi"/>
                <w:b/>
                <w:sz w:val="20"/>
                <w:szCs w:val="20"/>
              </w:rPr>
            </w:pPr>
          </w:p>
        </w:tc>
      </w:tr>
      <w:tr w:rsidR="0017722A" w:rsidRPr="005B047A" w14:paraId="6EEB8CCB" w14:textId="77777777" w:rsidTr="00D74406">
        <w:trPr>
          <w:trHeight w:val="340"/>
        </w:trPr>
        <w:tc>
          <w:tcPr>
            <w:tcW w:w="6024" w:type="dxa"/>
          </w:tcPr>
          <w:p w14:paraId="087B6F73" w14:textId="70B4B371" w:rsidR="0017722A" w:rsidRPr="00D10FA3" w:rsidRDefault="00B83141" w:rsidP="00D74406">
            <w:pPr>
              <w:spacing w:after="0" w:line="276" w:lineRule="auto"/>
              <w:ind w:left="-30" w:firstLine="30"/>
              <w:jc w:val="both"/>
              <w:rPr>
                <w:rFonts w:cstheme="minorHAnsi"/>
                <w:sz w:val="20"/>
                <w:szCs w:val="20"/>
              </w:rPr>
            </w:pPr>
            <w:r w:rsidRPr="00D10FA3">
              <w:rPr>
                <w:rFonts w:cstheme="minorHAnsi"/>
                <w:sz w:val="20"/>
                <w:szCs w:val="20"/>
              </w:rPr>
              <w:t xml:space="preserve">4.1 </w:t>
            </w:r>
            <w:r w:rsidR="0017722A" w:rsidRPr="00D10FA3">
              <w:rPr>
                <w:rFonts w:cstheme="minorHAnsi"/>
                <w:sz w:val="20"/>
                <w:szCs w:val="20"/>
              </w:rPr>
              <w:t>Engage local OPDs and</w:t>
            </w:r>
            <w:r w:rsidR="00717101">
              <w:rPr>
                <w:rFonts w:cstheme="minorHAnsi"/>
                <w:sz w:val="20"/>
                <w:szCs w:val="20"/>
              </w:rPr>
              <w:t>,</w:t>
            </w:r>
            <w:r w:rsidR="0017722A" w:rsidRPr="00D10FA3">
              <w:rPr>
                <w:rFonts w:cstheme="minorHAnsi"/>
                <w:sz w:val="20"/>
                <w:szCs w:val="20"/>
              </w:rPr>
              <w:t xml:space="preserve"> in particular, women-led OPDs to support their capacity development needs in the safe identification and referral to appropriate services of GBV survivors. </w:t>
            </w:r>
          </w:p>
        </w:tc>
        <w:tc>
          <w:tcPr>
            <w:tcW w:w="1110" w:type="dxa"/>
            <w:vAlign w:val="center"/>
          </w:tcPr>
          <w:p w14:paraId="026F50A5" w14:textId="47ADF40E" w:rsidR="0017722A" w:rsidRPr="00D10FA3" w:rsidRDefault="00CE412E"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03757075" w14:textId="7778871D" w:rsidR="0017722A" w:rsidRPr="00D10FA3" w:rsidRDefault="00CE412E"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080" w:type="dxa"/>
            <w:vAlign w:val="center"/>
          </w:tcPr>
          <w:p w14:paraId="4B67F9EB" w14:textId="65E44F0E" w:rsidR="0017722A" w:rsidRPr="00D10FA3" w:rsidRDefault="00CE412E"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r>
      <w:tr w:rsidR="0017722A" w:rsidRPr="005B047A" w14:paraId="6314BD55" w14:textId="77777777" w:rsidTr="00190E42">
        <w:trPr>
          <w:trHeight w:val="340"/>
        </w:trPr>
        <w:tc>
          <w:tcPr>
            <w:tcW w:w="6024" w:type="dxa"/>
            <w:shd w:val="clear" w:color="auto" w:fill="F2F2F2" w:themeFill="background1" w:themeFillShade="F2"/>
            <w:vAlign w:val="center"/>
          </w:tcPr>
          <w:p w14:paraId="31C7CEBE" w14:textId="77777777" w:rsidR="0017722A" w:rsidRPr="00D10FA3" w:rsidRDefault="0017722A" w:rsidP="00D74406">
            <w:pPr>
              <w:pStyle w:val="ListParagraph"/>
              <w:numPr>
                <w:ilvl w:val="0"/>
                <w:numId w:val="7"/>
              </w:numPr>
              <w:spacing w:after="0" w:line="276" w:lineRule="auto"/>
              <w:jc w:val="both"/>
              <w:rPr>
                <w:rFonts w:cstheme="minorHAnsi"/>
                <w:b/>
                <w:i/>
                <w:sz w:val="20"/>
                <w:szCs w:val="20"/>
              </w:rPr>
            </w:pPr>
            <w:r w:rsidRPr="00D10FA3">
              <w:rPr>
                <w:rFonts w:cstheme="minorHAnsi"/>
                <w:b/>
                <w:i/>
                <w:sz w:val="20"/>
                <w:szCs w:val="20"/>
              </w:rPr>
              <w:t>Monitoring and Evaluation</w:t>
            </w:r>
          </w:p>
        </w:tc>
        <w:tc>
          <w:tcPr>
            <w:tcW w:w="3331" w:type="dxa"/>
            <w:gridSpan w:val="3"/>
            <w:shd w:val="clear" w:color="auto" w:fill="F2F2F2" w:themeFill="background1" w:themeFillShade="F2"/>
            <w:vAlign w:val="center"/>
          </w:tcPr>
          <w:p w14:paraId="59531335" w14:textId="77777777" w:rsidR="0017722A" w:rsidRPr="00D10FA3" w:rsidRDefault="0017722A" w:rsidP="00D74406">
            <w:pPr>
              <w:spacing w:after="0" w:line="276" w:lineRule="auto"/>
              <w:jc w:val="both"/>
              <w:rPr>
                <w:rFonts w:cstheme="minorHAnsi"/>
                <w:b/>
                <w:sz w:val="20"/>
                <w:szCs w:val="20"/>
              </w:rPr>
            </w:pPr>
          </w:p>
        </w:tc>
      </w:tr>
      <w:tr w:rsidR="0017722A" w:rsidRPr="005B047A" w14:paraId="5A89A930" w14:textId="77777777" w:rsidTr="00D74406">
        <w:trPr>
          <w:trHeight w:val="340"/>
        </w:trPr>
        <w:tc>
          <w:tcPr>
            <w:tcW w:w="6024" w:type="dxa"/>
          </w:tcPr>
          <w:p w14:paraId="2DB040FE" w14:textId="679189B7" w:rsidR="0017722A" w:rsidRPr="00D10FA3" w:rsidRDefault="00B83141" w:rsidP="00D74406">
            <w:pPr>
              <w:spacing w:after="0" w:line="276" w:lineRule="auto"/>
              <w:ind w:left="0" w:firstLine="0"/>
              <w:jc w:val="both"/>
              <w:rPr>
                <w:rFonts w:cstheme="minorHAnsi"/>
                <w:sz w:val="20"/>
                <w:szCs w:val="20"/>
              </w:rPr>
            </w:pPr>
            <w:r w:rsidRPr="00D10FA3">
              <w:rPr>
                <w:rFonts w:cstheme="minorHAnsi"/>
                <w:sz w:val="20"/>
                <w:szCs w:val="20"/>
              </w:rPr>
              <w:t xml:space="preserve">5.1 </w:t>
            </w:r>
            <w:r w:rsidR="0017722A" w:rsidRPr="00D10FA3">
              <w:rPr>
                <w:rFonts w:cstheme="minorHAnsi"/>
                <w:sz w:val="20"/>
                <w:szCs w:val="20"/>
              </w:rPr>
              <w:t>Monitor how many persons with disabilities (disaggregated by sex and age) are attending age- and gender-appropriate GBV activities.</w:t>
            </w:r>
          </w:p>
        </w:tc>
        <w:tc>
          <w:tcPr>
            <w:tcW w:w="1110" w:type="dxa"/>
            <w:vAlign w:val="center"/>
          </w:tcPr>
          <w:p w14:paraId="5DBA2551" w14:textId="5BD9EAAE" w:rsidR="0017722A" w:rsidRPr="00D10FA3" w:rsidRDefault="00CE412E"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141" w:type="dxa"/>
            <w:vAlign w:val="center"/>
          </w:tcPr>
          <w:p w14:paraId="4936747C" w14:textId="520D077A" w:rsidR="0017722A" w:rsidRPr="00D10FA3" w:rsidRDefault="00CE412E" w:rsidP="00D74406">
            <w:pPr>
              <w:spacing w:after="0" w:line="276" w:lineRule="auto"/>
              <w:ind w:left="0" w:firstLine="0"/>
              <w:jc w:val="center"/>
              <w:rPr>
                <w:rFonts w:cstheme="minorHAnsi"/>
                <w:sz w:val="20"/>
                <w:szCs w:val="20"/>
                <w:lang w:val="en-GB"/>
              </w:rPr>
            </w:pPr>
            <w:r w:rsidRPr="00D10FA3">
              <w:rPr>
                <w:rFonts w:cstheme="minorHAnsi"/>
                <w:sz w:val="20"/>
                <w:szCs w:val="20"/>
                <w:lang w:val="en-GB"/>
              </w:rPr>
              <w:t>x</w:t>
            </w:r>
          </w:p>
        </w:tc>
        <w:tc>
          <w:tcPr>
            <w:tcW w:w="1080" w:type="dxa"/>
            <w:vAlign w:val="center"/>
          </w:tcPr>
          <w:p w14:paraId="491F8DA4" w14:textId="58E4AD3C" w:rsidR="0017722A" w:rsidRPr="00D10FA3" w:rsidRDefault="00CE412E" w:rsidP="00D74406">
            <w:pPr>
              <w:pStyle w:val="ListParagraph"/>
              <w:spacing w:after="0" w:line="276" w:lineRule="auto"/>
              <w:ind w:left="0" w:firstLine="0"/>
              <w:jc w:val="center"/>
              <w:rPr>
                <w:rFonts w:cstheme="minorHAnsi"/>
                <w:sz w:val="20"/>
                <w:szCs w:val="20"/>
                <w:lang w:val="en-GB"/>
              </w:rPr>
            </w:pPr>
            <w:r w:rsidRPr="00D10FA3">
              <w:rPr>
                <w:rFonts w:cstheme="minorHAnsi"/>
                <w:sz w:val="20"/>
                <w:szCs w:val="20"/>
                <w:lang w:val="en-GB"/>
              </w:rPr>
              <w:t>x</w:t>
            </w:r>
          </w:p>
        </w:tc>
      </w:tr>
      <w:tr w:rsidR="0017722A" w:rsidRPr="005B047A" w14:paraId="3BC437A1" w14:textId="77777777" w:rsidTr="00D74406">
        <w:trPr>
          <w:trHeight w:val="340"/>
        </w:trPr>
        <w:tc>
          <w:tcPr>
            <w:tcW w:w="6024" w:type="dxa"/>
          </w:tcPr>
          <w:p w14:paraId="64AA9EE3" w14:textId="4A79AE78" w:rsidR="0017722A" w:rsidRPr="00D10FA3" w:rsidRDefault="00B83141" w:rsidP="00D74406">
            <w:pPr>
              <w:spacing w:after="0" w:line="276" w:lineRule="auto"/>
              <w:ind w:left="0" w:firstLine="0"/>
              <w:jc w:val="both"/>
              <w:rPr>
                <w:rFonts w:cstheme="minorHAnsi"/>
                <w:sz w:val="20"/>
                <w:szCs w:val="20"/>
              </w:rPr>
            </w:pPr>
            <w:r w:rsidRPr="00D10FA3">
              <w:rPr>
                <w:rFonts w:cstheme="minorHAnsi"/>
                <w:sz w:val="20"/>
                <w:szCs w:val="20"/>
              </w:rPr>
              <w:t>5.</w:t>
            </w:r>
            <w:r w:rsidR="00E12A0E" w:rsidRPr="00D10FA3">
              <w:rPr>
                <w:rFonts w:cstheme="minorHAnsi"/>
                <w:sz w:val="20"/>
                <w:szCs w:val="20"/>
              </w:rPr>
              <w:t>2</w:t>
            </w:r>
            <w:r w:rsidRPr="00D10FA3">
              <w:rPr>
                <w:rFonts w:cstheme="minorHAnsi"/>
                <w:sz w:val="20"/>
                <w:szCs w:val="20"/>
              </w:rPr>
              <w:t xml:space="preserve"> </w:t>
            </w:r>
            <w:r w:rsidR="0017722A" w:rsidRPr="00D10FA3">
              <w:rPr>
                <w:rFonts w:cstheme="minorHAnsi"/>
                <w:sz w:val="20"/>
                <w:szCs w:val="20"/>
              </w:rPr>
              <w:t>Establish safe, accessible, and confidential complaint mechanisms aligned with prevention of sexual exploitation and abuse (PSEA) standards.</w:t>
            </w:r>
          </w:p>
        </w:tc>
        <w:tc>
          <w:tcPr>
            <w:tcW w:w="1110" w:type="dxa"/>
            <w:vAlign w:val="center"/>
          </w:tcPr>
          <w:p w14:paraId="009E65F3" w14:textId="5A156735" w:rsidR="0017722A" w:rsidRPr="00D10FA3" w:rsidRDefault="0017722A" w:rsidP="00D74406">
            <w:pPr>
              <w:pStyle w:val="ListParagraph"/>
              <w:spacing w:after="0" w:line="276" w:lineRule="auto"/>
              <w:ind w:left="0" w:firstLine="0"/>
              <w:jc w:val="center"/>
              <w:rPr>
                <w:rFonts w:cstheme="minorHAnsi"/>
                <w:sz w:val="20"/>
                <w:szCs w:val="20"/>
                <w:lang w:val="en-GB"/>
              </w:rPr>
            </w:pPr>
          </w:p>
        </w:tc>
        <w:tc>
          <w:tcPr>
            <w:tcW w:w="1141" w:type="dxa"/>
            <w:vAlign w:val="center"/>
          </w:tcPr>
          <w:p w14:paraId="57B9DBF0" w14:textId="02253918" w:rsidR="0017722A" w:rsidRPr="00D10FA3" w:rsidRDefault="0017722A" w:rsidP="00D74406">
            <w:pPr>
              <w:pStyle w:val="ListParagraph"/>
              <w:spacing w:after="0" w:line="276" w:lineRule="auto"/>
              <w:ind w:left="0" w:firstLine="0"/>
              <w:jc w:val="center"/>
              <w:rPr>
                <w:rFonts w:cstheme="minorHAnsi"/>
                <w:sz w:val="20"/>
                <w:szCs w:val="20"/>
                <w:lang w:val="en-GB"/>
              </w:rPr>
            </w:pPr>
          </w:p>
        </w:tc>
        <w:tc>
          <w:tcPr>
            <w:tcW w:w="1080" w:type="dxa"/>
            <w:vAlign w:val="center"/>
          </w:tcPr>
          <w:p w14:paraId="10377D07" w14:textId="2CDEA92F" w:rsidR="0017722A" w:rsidRPr="00D10FA3" w:rsidRDefault="0017722A" w:rsidP="00D74406">
            <w:pPr>
              <w:pStyle w:val="ListParagraph"/>
              <w:spacing w:after="0" w:line="276" w:lineRule="auto"/>
              <w:ind w:left="0" w:firstLine="0"/>
              <w:jc w:val="center"/>
              <w:rPr>
                <w:rFonts w:cstheme="minorHAnsi"/>
                <w:sz w:val="20"/>
                <w:szCs w:val="20"/>
                <w:lang w:val="en-GB"/>
              </w:rPr>
            </w:pPr>
          </w:p>
        </w:tc>
      </w:tr>
    </w:tbl>
    <w:p w14:paraId="660A8A09" w14:textId="77777777" w:rsidR="00D74406" w:rsidRDefault="00D74406" w:rsidP="00D74406">
      <w:pPr>
        <w:pStyle w:val="Heading1"/>
        <w:spacing w:line="276" w:lineRule="auto"/>
        <w:jc w:val="both"/>
        <w:rPr>
          <w:color w:val="C00000"/>
        </w:rPr>
      </w:pPr>
    </w:p>
    <w:p w14:paraId="2DA5A744" w14:textId="74D9E3F1" w:rsidR="00A4114A" w:rsidRPr="002E5922" w:rsidRDefault="002A62E2" w:rsidP="00264F4C">
      <w:pPr>
        <w:pStyle w:val="Heading1"/>
        <w:spacing w:line="276" w:lineRule="auto"/>
        <w:ind w:left="370"/>
        <w:jc w:val="both"/>
        <w:rPr>
          <w:color w:val="C00000"/>
        </w:rPr>
      </w:pPr>
      <w:r w:rsidRPr="002E5922">
        <w:rPr>
          <w:color w:val="C00000"/>
        </w:rPr>
        <w:t xml:space="preserve">Outcomes </w:t>
      </w:r>
    </w:p>
    <w:p w14:paraId="4608753F" w14:textId="7E0FC1B2" w:rsidR="005E40C6" w:rsidRPr="00D74406" w:rsidRDefault="005E40C6" w:rsidP="00D74406">
      <w:pPr>
        <w:spacing w:line="276" w:lineRule="auto"/>
        <w:ind w:left="0" w:firstLine="0"/>
        <w:jc w:val="both"/>
        <w:rPr>
          <w:b/>
          <w:sz w:val="22"/>
        </w:rPr>
      </w:pPr>
      <w:r w:rsidRPr="00D74406">
        <w:rPr>
          <w:b/>
          <w:sz w:val="22"/>
        </w:rPr>
        <w:t>Linked to the recommended actions in the GBV section of the guidelines, the following outcomes were documented across the various pilot projects:</w:t>
      </w:r>
    </w:p>
    <w:p w14:paraId="233D6317" w14:textId="0D980748" w:rsidR="00375994" w:rsidRPr="00E12A0E" w:rsidRDefault="004B6244" w:rsidP="00D74406">
      <w:pPr>
        <w:spacing w:line="276" w:lineRule="auto"/>
        <w:ind w:left="0" w:firstLine="0"/>
        <w:jc w:val="both"/>
        <w:rPr>
          <w:rFonts w:cstheme="minorHAnsi"/>
          <w:sz w:val="22"/>
        </w:rPr>
      </w:pPr>
      <w:r>
        <w:rPr>
          <w:rFonts w:ascii="Century Gothic" w:hAnsi="Century Gothic"/>
          <w:b/>
          <w:noProof/>
          <w:szCs w:val="24"/>
        </w:rPr>
        <w:drawing>
          <wp:anchor distT="0" distB="0" distL="114300" distR="114300" simplePos="0" relativeHeight="251665408" behindDoc="1" locked="0" layoutInCell="1" allowOverlap="1" wp14:anchorId="337DD290" wp14:editId="3FC33F2B">
            <wp:simplePos x="0" y="0"/>
            <wp:positionH relativeFrom="column">
              <wp:posOffset>22860</wp:posOffset>
            </wp:positionH>
            <wp:positionV relativeFrom="paragraph">
              <wp:posOffset>655955</wp:posOffset>
            </wp:positionV>
            <wp:extent cx="2626157" cy="1616659"/>
            <wp:effectExtent l="0" t="0" r="3175" b="3175"/>
            <wp:wrapTight wrapText="bothSides">
              <wp:wrapPolygon edited="0">
                <wp:start x="0" y="0"/>
                <wp:lineTo x="0" y="21388"/>
                <wp:lineTo x="21469" y="21388"/>
                <wp:lineTo x="21469" y="0"/>
                <wp:lineTo x="0" y="0"/>
              </wp:wrapPolygon>
            </wp:wrapTight>
            <wp:docPr id="5" name="Picture 5" descr="A meeting of refugee women with disabilities sitting in a circle from Bidibidi settlement in Ugan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81127_124215"/>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2626157" cy="1616659"/>
                    </a:xfrm>
                    <a:prstGeom prst="rect">
                      <a:avLst/>
                    </a:prstGeom>
                    <a:noFill/>
                    <a:ln>
                      <a:noFill/>
                    </a:ln>
                  </pic:spPr>
                </pic:pic>
              </a:graphicData>
            </a:graphic>
          </wp:anchor>
        </w:drawing>
      </w:r>
      <w:r w:rsidR="00375994" w:rsidRPr="00E12A0E">
        <w:rPr>
          <w:sz w:val="22"/>
          <w:u w:val="single"/>
        </w:rPr>
        <w:t>Identification of GBV-related risks</w:t>
      </w:r>
      <w:r w:rsidR="00491A86" w:rsidRPr="00E12A0E">
        <w:rPr>
          <w:sz w:val="22"/>
          <w:u w:val="single"/>
        </w:rPr>
        <w:t xml:space="preserve">, </w:t>
      </w:r>
      <w:r w:rsidR="00375994" w:rsidRPr="00E12A0E">
        <w:rPr>
          <w:sz w:val="22"/>
          <w:u w:val="single"/>
        </w:rPr>
        <w:t>barriers</w:t>
      </w:r>
      <w:r w:rsidR="006014F2">
        <w:rPr>
          <w:sz w:val="22"/>
          <w:u w:val="single"/>
        </w:rPr>
        <w:t>,</w:t>
      </w:r>
      <w:r w:rsidR="00491A86" w:rsidRPr="00E12A0E">
        <w:rPr>
          <w:sz w:val="22"/>
          <w:u w:val="single"/>
        </w:rPr>
        <w:t xml:space="preserve"> and strategies</w:t>
      </w:r>
      <w:r w:rsidR="00375994" w:rsidRPr="00E12A0E">
        <w:rPr>
          <w:sz w:val="22"/>
          <w:u w:val="single"/>
        </w:rPr>
        <w:t>:</w:t>
      </w:r>
      <w:r w:rsidR="00375994" w:rsidRPr="00E12A0E">
        <w:rPr>
          <w:sz w:val="22"/>
        </w:rPr>
        <w:t xml:space="preserve"> </w:t>
      </w:r>
      <w:r w:rsidR="00375994" w:rsidRPr="00E12A0E">
        <w:rPr>
          <w:rFonts w:cstheme="minorHAnsi"/>
          <w:sz w:val="22"/>
        </w:rPr>
        <w:t xml:space="preserve">All </w:t>
      </w:r>
      <w:r w:rsidR="006014F2">
        <w:rPr>
          <w:rFonts w:cstheme="minorHAnsi"/>
          <w:sz w:val="22"/>
        </w:rPr>
        <w:t>three</w:t>
      </w:r>
      <w:r w:rsidR="00375994" w:rsidRPr="00E12A0E">
        <w:rPr>
          <w:rFonts w:cstheme="minorHAnsi"/>
          <w:sz w:val="22"/>
        </w:rPr>
        <w:t xml:space="preserve"> projects </w:t>
      </w:r>
      <w:r w:rsidR="005B6224" w:rsidRPr="00E12A0E">
        <w:rPr>
          <w:rFonts w:cstheme="minorHAnsi"/>
          <w:sz w:val="22"/>
        </w:rPr>
        <w:t>conducted community consultations</w:t>
      </w:r>
      <w:r w:rsidR="00375994" w:rsidRPr="00E12A0E">
        <w:rPr>
          <w:rFonts w:cstheme="minorHAnsi"/>
          <w:sz w:val="22"/>
        </w:rPr>
        <w:t xml:space="preserve"> with different gender and age groups of persons with disabilities </w:t>
      </w:r>
      <w:r w:rsidR="006014F2">
        <w:rPr>
          <w:rFonts w:cstheme="minorHAnsi"/>
          <w:sz w:val="22"/>
        </w:rPr>
        <w:t xml:space="preserve">to </w:t>
      </w:r>
      <w:r w:rsidR="00375994" w:rsidRPr="00E12A0E">
        <w:rPr>
          <w:rFonts w:cstheme="minorHAnsi"/>
          <w:sz w:val="22"/>
        </w:rPr>
        <w:t>identify GBV</w:t>
      </w:r>
      <w:r w:rsidR="00190E42">
        <w:rPr>
          <w:rFonts w:cstheme="minorHAnsi"/>
          <w:sz w:val="22"/>
        </w:rPr>
        <w:t>-</w:t>
      </w:r>
      <w:r w:rsidR="00375994" w:rsidRPr="00E12A0E">
        <w:rPr>
          <w:rFonts w:cstheme="minorHAnsi"/>
          <w:sz w:val="22"/>
        </w:rPr>
        <w:t>related risks, barriers, and strategies to strengthen their inclusion (action</w:t>
      </w:r>
      <w:r w:rsidR="002E6267">
        <w:rPr>
          <w:rFonts w:cstheme="minorHAnsi"/>
          <w:sz w:val="22"/>
        </w:rPr>
        <w:t xml:space="preserve">s 1.1 </w:t>
      </w:r>
      <w:r w:rsidR="002C3A3B">
        <w:rPr>
          <w:rFonts w:cstheme="minorHAnsi"/>
          <w:sz w:val="22"/>
        </w:rPr>
        <w:t>and</w:t>
      </w:r>
      <w:r w:rsidR="00375994" w:rsidRPr="00E12A0E">
        <w:rPr>
          <w:rFonts w:cstheme="minorHAnsi"/>
          <w:sz w:val="22"/>
        </w:rPr>
        <w:t xml:space="preserve"> 1.3).</w:t>
      </w:r>
    </w:p>
    <w:p w14:paraId="2D286A57" w14:textId="77DB7C20" w:rsidR="006014F2" w:rsidRDefault="00770825" w:rsidP="00D74406">
      <w:pPr>
        <w:spacing w:line="276" w:lineRule="auto"/>
        <w:ind w:left="0" w:firstLine="0"/>
        <w:jc w:val="both"/>
        <w:rPr>
          <w:rFonts w:cstheme="minorHAnsi"/>
          <w:sz w:val="22"/>
        </w:rPr>
      </w:pPr>
      <w:r w:rsidRPr="00E12A0E">
        <w:rPr>
          <w:rFonts w:cstheme="minorHAnsi"/>
          <w:sz w:val="22"/>
        </w:rPr>
        <w:t xml:space="preserve">In Uganda, girls with disabilities </w:t>
      </w:r>
      <w:r w:rsidR="00FF6820">
        <w:rPr>
          <w:rFonts w:cstheme="minorHAnsi"/>
          <w:sz w:val="22"/>
        </w:rPr>
        <w:t>highlighted concerns related to confidentiality by service providers</w:t>
      </w:r>
      <w:r w:rsidR="002E4415" w:rsidRPr="00E12A0E">
        <w:rPr>
          <w:rFonts w:cstheme="minorHAnsi"/>
          <w:sz w:val="22"/>
        </w:rPr>
        <w:t xml:space="preserve">. </w:t>
      </w:r>
    </w:p>
    <w:p w14:paraId="38157887" w14:textId="3A35E145" w:rsidR="00770825" w:rsidRPr="00E12A0E" w:rsidRDefault="008536AD" w:rsidP="00D74406">
      <w:pPr>
        <w:spacing w:line="276" w:lineRule="auto"/>
        <w:ind w:left="0" w:firstLine="0"/>
        <w:jc w:val="both"/>
        <w:rPr>
          <w:rFonts w:cstheme="minorHAnsi"/>
          <w:sz w:val="22"/>
        </w:rPr>
      </w:pPr>
      <w:r w:rsidRPr="004B6244">
        <w:rPr>
          <w:noProof/>
          <w:sz w:val="22"/>
          <w:u w:val="single"/>
        </w:rPr>
        <mc:AlternateContent>
          <mc:Choice Requires="wps">
            <w:drawing>
              <wp:anchor distT="45720" distB="45720" distL="91440" distR="91440" simplePos="0" relativeHeight="251667456" behindDoc="0" locked="0" layoutInCell="1" allowOverlap="1" wp14:anchorId="35C830D2" wp14:editId="08A93FF6">
                <wp:simplePos x="0" y="0"/>
                <wp:positionH relativeFrom="column">
                  <wp:posOffset>76200</wp:posOffset>
                </wp:positionH>
                <wp:positionV relativeFrom="paragraph">
                  <wp:posOffset>905510</wp:posOffset>
                </wp:positionV>
                <wp:extent cx="2324100" cy="4127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12750"/>
                        </a:xfrm>
                        <a:prstGeom prst="rect">
                          <a:avLst/>
                        </a:prstGeom>
                        <a:solidFill>
                          <a:srgbClr val="FFFFFF"/>
                        </a:solidFill>
                        <a:ln w="3175">
                          <a:noFill/>
                          <a:miter lim="800000"/>
                          <a:headEnd/>
                          <a:tailEnd/>
                        </a:ln>
                      </wps:spPr>
                      <wps:txbx>
                        <w:txbxContent>
                          <w:p w14:paraId="6B636AEB" w14:textId="653A6F8C" w:rsidR="001C19ED" w:rsidRPr="00D32F65" w:rsidRDefault="001C19ED" w:rsidP="006C242F">
                            <w:pPr>
                              <w:spacing w:after="0"/>
                              <w:ind w:left="0" w:right="30" w:firstLine="0"/>
                              <w:rPr>
                                <w:i/>
                                <w:sz w:val="18"/>
                                <w:szCs w:val="18"/>
                              </w:rPr>
                            </w:pPr>
                            <w:r w:rsidRPr="00D32F65">
                              <w:rPr>
                                <w:i/>
                                <w:sz w:val="18"/>
                                <w:szCs w:val="18"/>
                              </w:rPr>
                              <w:t>Consultation meeting with refugee women with disabilities in Bididi settlement, Uganda</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830D2" id="_x0000_t202" coordsize="21600,21600" o:spt="202" path="m,l,21600r21600,l21600,xe">
                <v:stroke joinstyle="miter"/>
                <v:path gradientshapeok="t" o:connecttype="rect"/>
              </v:shapetype>
              <v:shape id="Text Box 2" o:spid="_x0000_s1026" type="#_x0000_t202" style="position:absolute;left:0;text-align:left;margin-left:6pt;margin-top:71.3pt;width:183pt;height:32.5pt;z-index:251667456;visibility:visible;mso-wrap-style:square;mso-width-percent:0;mso-height-percent:0;mso-wrap-distance-left:7.2pt;mso-wrap-distance-top:3.6pt;mso-wrap-distance-right:7.2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" stroked="f" strokeweight=".25pt">
                <v:textbox inset="3.6pt,,3.6pt">
                  <w:txbxContent>
                    <w:p w14:paraId="6B636AEB" w14:textId="653A6F8C" w:rsidR="001C19ED" w:rsidRPr="00D32F65" w:rsidRDefault="001C19ED" w:rsidP="006C242F">
                      <w:pPr>
                        <w:spacing w:after="0"/>
                        <w:ind w:left="0" w:right="30" w:firstLine="0"/>
                        <w:rPr>
                          <w:i/>
                          <w:sz w:val="18"/>
                          <w:szCs w:val="18"/>
                        </w:rPr>
                      </w:pPr>
                      <w:r w:rsidRPr="00D32F65">
                        <w:rPr>
                          <w:i/>
                          <w:sz w:val="18"/>
                          <w:szCs w:val="18"/>
                        </w:rPr>
                        <w:t>Consultation meeting with refugee women with disabilities in Bididi settlement, Uganda</w:t>
                      </w:r>
                    </w:p>
                  </w:txbxContent>
                </v:textbox>
                <w10:wrap type="square"/>
              </v:shape>
            </w:pict>
          </mc:Fallback>
        </mc:AlternateContent>
      </w:r>
      <w:r w:rsidR="002E4415" w:rsidRPr="00E12A0E">
        <w:rPr>
          <w:rFonts w:cstheme="minorHAnsi"/>
          <w:i/>
          <w:sz w:val="22"/>
        </w:rPr>
        <w:t>“</w:t>
      </w:r>
      <w:r w:rsidR="00FF6820">
        <w:rPr>
          <w:rFonts w:cstheme="minorHAnsi"/>
          <w:i/>
          <w:sz w:val="22"/>
        </w:rPr>
        <w:t>The officers at the complaints desk do not understand disability. If you come without another person</w:t>
      </w:r>
      <w:r w:rsidR="00CD29F0">
        <w:rPr>
          <w:rFonts w:cstheme="minorHAnsi"/>
          <w:i/>
          <w:sz w:val="22"/>
        </w:rPr>
        <w:t>,</w:t>
      </w:r>
      <w:r w:rsidR="00FF6820">
        <w:rPr>
          <w:rFonts w:cstheme="minorHAnsi"/>
          <w:i/>
          <w:sz w:val="22"/>
        </w:rPr>
        <w:t xml:space="preserve"> you will not be helped</w:t>
      </w:r>
      <w:r w:rsidR="006014F2">
        <w:rPr>
          <w:rFonts w:cstheme="minorHAnsi"/>
          <w:i/>
          <w:sz w:val="22"/>
        </w:rPr>
        <w:t>,</w:t>
      </w:r>
      <w:r w:rsidR="00FF6820">
        <w:rPr>
          <w:rFonts w:cstheme="minorHAnsi"/>
          <w:i/>
          <w:sz w:val="22"/>
        </w:rPr>
        <w:t xml:space="preserve"> but sometimes you do not want others to </w:t>
      </w:r>
      <w:r w:rsidR="00CD29F0">
        <w:rPr>
          <w:rFonts w:cstheme="minorHAnsi"/>
          <w:i/>
          <w:sz w:val="22"/>
        </w:rPr>
        <w:t>k</w:t>
      </w:r>
      <w:r w:rsidR="00FF6820">
        <w:rPr>
          <w:rFonts w:cstheme="minorHAnsi"/>
          <w:i/>
          <w:sz w:val="22"/>
        </w:rPr>
        <w:t>now. Some leaders should be trained on confidentiality because this will help girls to always come to report</w:t>
      </w:r>
      <w:r w:rsidR="002E4415" w:rsidRPr="00E12A0E">
        <w:rPr>
          <w:rFonts w:cstheme="minorHAnsi"/>
          <w:i/>
          <w:sz w:val="22"/>
        </w:rPr>
        <w:t xml:space="preserve">.” </w:t>
      </w:r>
      <w:r w:rsidR="002E4415" w:rsidRPr="00E12A0E">
        <w:rPr>
          <w:rFonts w:cstheme="minorHAnsi"/>
          <w:sz w:val="22"/>
        </w:rPr>
        <w:t xml:space="preserve">– </w:t>
      </w:r>
      <w:r w:rsidR="00CD29F0">
        <w:rPr>
          <w:rFonts w:cstheme="minorHAnsi"/>
          <w:sz w:val="22"/>
        </w:rPr>
        <w:t xml:space="preserve">Girls with disabilities group discussion. </w:t>
      </w:r>
    </w:p>
    <w:p w14:paraId="69F9C707" w14:textId="120EBD2A" w:rsidR="008A4B7D" w:rsidRPr="00E12A0E" w:rsidRDefault="006014F2" w:rsidP="00D74406">
      <w:pPr>
        <w:spacing w:line="276" w:lineRule="auto"/>
        <w:ind w:left="0" w:firstLine="0"/>
        <w:jc w:val="both"/>
        <w:rPr>
          <w:rFonts w:cstheme="minorHAnsi"/>
          <w:sz w:val="22"/>
        </w:rPr>
      </w:pPr>
      <w:r>
        <w:rPr>
          <w:rFonts w:cstheme="minorHAnsi"/>
          <w:sz w:val="22"/>
        </w:rPr>
        <w:t>In Jordan, p</w:t>
      </w:r>
      <w:r w:rsidR="008A4B7D" w:rsidRPr="00E12A0E">
        <w:rPr>
          <w:rFonts w:cstheme="minorHAnsi"/>
          <w:sz w:val="22"/>
        </w:rPr>
        <w:t>ersons with disabilities and parents of children with disabilities were engaged in the needs assessment and design of the project</w:t>
      </w:r>
      <w:r>
        <w:rPr>
          <w:rFonts w:cstheme="minorHAnsi"/>
          <w:sz w:val="22"/>
        </w:rPr>
        <w:t>,</w:t>
      </w:r>
      <w:r w:rsidR="008A4B7D" w:rsidRPr="00E12A0E">
        <w:rPr>
          <w:rFonts w:cstheme="minorHAnsi"/>
          <w:sz w:val="22"/>
        </w:rPr>
        <w:t xml:space="preserve"> </w:t>
      </w:r>
      <w:r w:rsidR="005324BA">
        <w:rPr>
          <w:rFonts w:cstheme="minorHAnsi"/>
          <w:sz w:val="22"/>
        </w:rPr>
        <w:t>making</w:t>
      </w:r>
      <w:r w:rsidR="008A4B7D" w:rsidRPr="00E12A0E">
        <w:rPr>
          <w:rFonts w:cstheme="minorHAnsi"/>
          <w:sz w:val="22"/>
        </w:rPr>
        <w:t xml:space="preserve"> recommendations on their needs related to GBV and </w:t>
      </w:r>
      <w:r w:rsidR="00772DB7">
        <w:rPr>
          <w:rFonts w:cstheme="minorHAnsi"/>
          <w:sz w:val="22"/>
        </w:rPr>
        <w:t>sexual and reproductive health (</w:t>
      </w:r>
      <w:r w:rsidR="008A4B7D" w:rsidRPr="00E12A0E">
        <w:rPr>
          <w:rFonts w:cstheme="minorHAnsi"/>
          <w:sz w:val="22"/>
        </w:rPr>
        <w:t>SRH</w:t>
      </w:r>
      <w:r w:rsidR="00772DB7">
        <w:rPr>
          <w:rFonts w:cstheme="minorHAnsi"/>
          <w:sz w:val="22"/>
        </w:rPr>
        <w:t>)</w:t>
      </w:r>
      <w:r w:rsidR="008A4B7D" w:rsidRPr="00E12A0E">
        <w:rPr>
          <w:rFonts w:cstheme="minorHAnsi"/>
          <w:sz w:val="22"/>
        </w:rPr>
        <w:t>, the facilities, programs implemented</w:t>
      </w:r>
      <w:r w:rsidR="00A72B9C">
        <w:rPr>
          <w:rFonts w:cstheme="minorHAnsi"/>
          <w:sz w:val="22"/>
        </w:rPr>
        <w:t>,</w:t>
      </w:r>
      <w:r w:rsidR="008A4B7D" w:rsidRPr="00E12A0E">
        <w:rPr>
          <w:rFonts w:cstheme="minorHAnsi"/>
          <w:sz w:val="22"/>
        </w:rPr>
        <w:t xml:space="preserve"> and the target groups that should be prioritized. </w:t>
      </w:r>
    </w:p>
    <w:p w14:paraId="3C288D4E" w14:textId="0F65B68D" w:rsidR="0061243B" w:rsidRDefault="00B83733" w:rsidP="00D74406">
      <w:pPr>
        <w:spacing w:line="276" w:lineRule="auto"/>
        <w:ind w:left="0" w:firstLine="0"/>
        <w:jc w:val="both"/>
        <w:rPr>
          <w:rFonts w:cstheme="minorHAnsi"/>
          <w:sz w:val="22"/>
        </w:rPr>
      </w:pPr>
      <w:r>
        <w:rPr>
          <w:rFonts w:cstheme="minorHAnsi"/>
          <w:sz w:val="22"/>
          <w:u w:val="single"/>
        </w:rPr>
        <w:t>Strengthened</w:t>
      </w:r>
      <w:r w:rsidR="007007A0" w:rsidRPr="00E12A0E">
        <w:rPr>
          <w:rFonts w:cstheme="minorHAnsi"/>
          <w:sz w:val="22"/>
          <w:u w:val="single"/>
        </w:rPr>
        <w:t xml:space="preserve"> capacity of GBV service providers on GBV and disability inclusion</w:t>
      </w:r>
      <w:r w:rsidR="007007A0" w:rsidRPr="00E12A0E">
        <w:rPr>
          <w:rFonts w:cstheme="minorHAnsi"/>
          <w:sz w:val="22"/>
        </w:rPr>
        <w:t xml:space="preserve">: All </w:t>
      </w:r>
      <w:r w:rsidR="006014F2">
        <w:rPr>
          <w:rFonts w:cstheme="minorHAnsi"/>
          <w:sz w:val="22"/>
        </w:rPr>
        <w:t>three</w:t>
      </w:r>
      <w:r w:rsidR="007007A0" w:rsidRPr="00E12A0E">
        <w:rPr>
          <w:rFonts w:cstheme="minorHAnsi"/>
          <w:sz w:val="22"/>
        </w:rPr>
        <w:t xml:space="preserve"> projects</w:t>
      </w:r>
      <w:r w:rsidR="0061243B">
        <w:rPr>
          <w:rFonts w:cstheme="minorHAnsi"/>
          <w:sz w:val="22"/>
        </w:rPr>
        <w:t xml:space="preserve"> involved a component of assessing GBV staff attitudes, perceptions, or their capacity development needs on </w:t>
      </w:r>
      <w:r w:rsidR="0061243B">
        <w:rPr>
          <w:rFonts w:cstheme="minorHAnsi"/>
          <w:sz w:val="22"/>
        </w:rPr>
        <w:lastRenderedPageBreak/>
        <w:t xml:space="preserve">disability and GBV-related risks for women and girls with disabilities, followed by trainings </w:t>
      </w:r>
      <w:r w:rsidR="0061243B" w:rsidRPr="00E12A0E">
        <w:rPr>
          <w:rFonts w:cstheme="minorHAnsi"/>
          <w:sz w:val="22"/>
        </w:rPr>
        <w:t>(actions</w:t>
      </w:r>
      <w:r w:rsidR="002C3A3B">
        <w:rPr>
          <w:rFonts w:cstheme="minorHAnsi"/>
          <w:sz w:val="22"/>
        </w:rPr>
        <w:t xml:space="preserve"> 1.1,</w:t>
      </w:r>
      <w:r w:rsidR="0061243B" w:rsidRPr="00E12A0E">
        <w:rPr>
          <w:rFonts w:cstheme="minorHAnsi"/>
          <w:sz w:val="22"/>
        </w:rPr>
        <w:t xml:space="preserve"> 1.2</w:t>
      </w:r>
      <w:r w:rsidR="002C3A3B">
        <w:rPr>
          <w:rFonts w:cstheme="minorHAnsi"/>
          <w:sz w:val="22"/>
        </w:rPr>
        <w:t>,</w:t>
      </w:r>
      <w:r w:rsidR="0061243B" w:rsidRPr="00E12A0E">
        <w:rPr>
          <w:rFonts w:cstheme="minorHAnsi"/>
          <w:sz w:val="22"/>
        </w:rPr>
        <w:t xml:space="preserve"> and 2.2)</w:t>
      </w:r>
      <w:r w:rsidR="00A35401">
        <w:rPr>
          <w:rFonts w:cstheme="minorHAnsi"/>
          <w:sz w:val="22"/>
        </w:rPr>
        <w:t xml:space="preserve">  </w:t>
      </w:r>
      <w:r w:rsidR="0061243B" w:rsidRPr="00E12A0E">
        <w:rPr>
          <w:rFonts w:cstheme="minorHAnsi"/>
          <w:sz w:val="22"/>
        </w:rPr>
        <w:t xml:space="preserve"> </w:t>
      </w:r>
    </w:p>
    <w:p w14:paraId="2C67D2AB" w14:textId="3AF78037" w:rsidR="0061243B" w:rsidRDefault="0061243B" w:rsidP="00D74406">
      <w:pPr>
        <w:spacing w:line="276" w:lineRule="auto"/>
        <w:ind w:left="0" w:firstLine="0"/>
        <w:jc w:val="both"/>
        <w:rPr>
          <w:rFonts w:cstheme="minorHAnsi"/>
          <w:sz w:val="22"/>
        </w:rPr>
      </w:pPr>
      <w:r>
        <w:rPr>
          <w:rFonts w:cstheme="minorHAnsi"/>
          <w:sz w:val="22"/>
        </w:rPr>
        <w:t>FPA in Sri Lanka targeted a cross section of government officials representing health, social services, disaster management, women’s and children’s affairs at the district, division, and community levels, which facilitated cross</w:t>
      </w:r>
      <w:r w:rsidR="006014F2">
        <w:rPr>
          <w:rFonts w:cstheme="minorHAnsi"/>
          <w:sz w:val="22"/>
        </w:rPr>
        <w:t>-</w:t>
      </w:r>
      <w:r>
        <w:rPr>
          <w:rFonts w:cstheme="minorHAnsi"/>
          <w:sz w:val="22"/>
        </w:rPr>
        <w:t xml:space="preserve">sectoral dialogue between agencies </w:t>
      </w:r>
      <w:r w:rsidR="002E6267">
        <w:rPr>
          <w:rFonts w:cstheme="minorHAnsi"/>
          <w:sz w:val="22"/>
        </w:rPr>
        <w:t xml:space="preserve">that </w:t>
      </w:r>
      <w:r w:rsidR="00A23C92">
        <w:rPr>
          <w:rFonts w:cstheme="minorHAnsi"/>
          <w:sz w:val="22"/>
        </w:rPr>
        <w:t xml:space="preserve">did not often interact but were responsible </w:t>
      </w:r>
      <w:r w:rsidR="006014F2">
        <w:rPr>
          <w:rFonts w:cstheme="minorHAnsi"/>
          <w:sz w:val="22"/>
        </w:rPr>
        <w:t xml:space="preserve">for </w:t>
      </w:r>
      <w:r w:rsidR="002E6267">
        <w:rPr>
          <w:rFonts w:cstheme="minorHAnsi"/>
          <w:sz w:val="22"/>
        </w:rPr>
        <w:t>address</w:t>
      </w:r>
      <w:r w:rsidR="006014F2">
        <w:rPr>
          <w:rFonts w:cstheme="minorHAnsi"/>
          <w:sz w:val="22"/>
        </w:rPr>
        <w:t>ing</w:t>
      </w:r>
      <w:r w:rsidR="002E6267">
        <w:rPr>
          <w:rFonts w:cstheme="minorHAnsi"/>
          <w:sz w:val="22"/>
        </w:rPr>
        <w:t xml:space="preserve"> GBV, persons with disabilities, </w:t>
      </w:r>
      <w:r w:rsidR="00A23C92">
        <w:rPr>
          <w:rFonts w:cstheme="minorHAnsi"/>
          <w:sz w:val="22"/>
        </w:rPr>
        <w:t>or</w:t>
      </w:r>
      <w:r w:rsidR="002E6267">
        <w:rPr>
          <w:rFonts w:cstheme="minorHAnsi"/>
          <w:sz w:val="22"/>
        </w:rPr>
        <w:t xml:space="preserve"> disaster management; the pilot project provided an opportunity for government agencies to discuss the close intersection of the three areas.</w:t>
      </w:r>
      <w:r w:rsidR="00A35401">
        <w:rPr>
          <w:rFonts w:cstheme="minorHAnsi"/>
          <w:sz w:val="22"/>
        </w:rPr>
        <w:t xml:space="preserve"> </w:t>
      </w:r>
    </w:p>
    <w:p w14:paraId="0E72F95C" w14:textId="2C001810" w:rsidR="005B6224" w:rsidRDefault="005B6224" w:rsidP="00D74406">
      <w:pPr>
        <w:spacing w:line="276" w:lineRule="auto"/>
        <w:ind w:left="0" w:firstLine="0"/>
        <w:jc w:val="both"/>
        <w:rPr>
          <w:rFonts w:cstheme="minorHAnsi"/>
          <w:sz w:val="22"/>
        </w:rPr>
      </w:pPr>
      <w:r w:rsidRPr="00E12A0E">
        <w:rPr>
          <w:rFonts w:cstheme="minorHAnsi"/>
          <w:sz w:val="22"/>
        </w:rPr>
        <w:t xml:space="preserve">In Jordan and in Uganda, </w:t>
      </w:r>
      <w:r w:rsidR="008A4B7D" w:rsidRPr="00E12A0E">
        <w:rPr>
          <w:rFonts w:cstheme="minorHAnsi"/>
          <w:sz w:val="22"/>
        </w:rPr>
        <w:t>pilot partners</w:t>
      </w:r>
      <w:r w:rsidRPr="00E12A0E">
        <w:rPr>
          <w:rFonts w:cstheme="minorHAnsi"/>
          <w:sz w:val="22"/>
        </w:rPr>
        <w:t xml:space="preserve"> </w:t>
      </w:r>
      <w:r w:rsidR="003F087D" w:rsidRPr="00E12A0E">
        <w:rPr>
          <w:rFonts w:cstheme="minorHAnsi"/>
          <w:sz w:val="22"/>
        </w:rPr>
        <w:t>trained coalition members on</w:t>
      </w:r>
      <w:r w:rsidRPr="00E12A0E">
        <w:rPr>
          <w:rFonts w:cstheme="minorHAnsi"/>
          <w:sz w:val="22"/>
        </w:rPr>
        <w:t xml:space="preserve"> GBV</w:t>
      </w:r>
      <w:r w:rsidR="003F087D" w:rsidRPr="00E12A0E">
        <w:rPr>
          <w:rFonts w:cstheme="minorHAnsi"/>
          <w:sz w:val="22"/>
        </w:rPr>
        <w:t xml:space="preserve"> </w:t>
      </w:r>
      <w:r w:rsidR="00E12A0E" w:rsidRPr="00E12A0E">
        <w:rPr>
          <w:rFonts w:cstheme="minorHAnsi"/>
          <w:sz w:val="22"/>
        </w:rPr>
        <w:t>core concepts and safe identification and referrals</w:t>
      </w:r>
      <w:r w:rsidRPr="00E12A0E">
        <w:rPr>
          <w:rFonts w:cstheme="minorHAnsi"/>
          <w:sz w:val="22"/>
        </w:rPr>
        <w:t xml:space="preserve"> as a critical step to </w:t>
      </w:r>
      <w:r w:rsidR="008A4B7D" w:rsidRPr="00E12A0E">
        <w:rPr>
          <w:rFonts w:cstheme="minorHAnsi"/>
          <w:sz w:val="22"/>
        </w:rPr>
        <w:t>prioritiz</w:t>
      </w:r>
      <w:r w:rsidR="002E6267">
        <w:rPr>
          <w:rFonts w:cstheme="minorHAnsi"/>
          <w:sz w:val="22"/>
        </w:rPr>
        <w:t>ing</w:t>
      </w:r>
      <w:r w:rsidR="008A4B7D" w:rsidRPr="00E12A0E">
        <w:rPr>
          <w:rFonts w:cstheme="minorHAnsi"/>
          <w:sz w:val="22"/>
        </w:rPr>
        <w:t xml:space="preserve"> safety and dignity and </w:t>
      </w:r>
      <w:r w:rsidR="00E12A0E" w:rsidRPr="00E12A0E">
        <w:rPr>
          <w:rFonts w:cstheme="minorHAnsi"/>
          <w:sz w:val="22"/>
        </w:rPr>
        <w:t>in</w:t>
      </w:r>
      <w:r w:rsidR="008A4B7D" w:rsidRPr="00E12A0E">
        <w:rPr>
          <w:rFonts w:cstheme="minorHAnsi"/>
          <w:sz w:val="22"/>
        </w:rPr>
        <w:t xml:space="preserve"> </w:t>
      </w:r>
      <w:r w:rsidR="00772DB7">
        <w:rPr>
          <w:rFonts w:cstheme="minorHAnsi"/>
          <w:sz w:val="22"/>
        </w:rPr>
        <w:t>adherence</w:t>
      </w:r>
      <w:r w:rsidR="00E12A0E" w:rsidRPr="00E12A0E">
        <w:rPr>
          <w:rFonts w:cstheme="minorHAnsi"/>
          <w:sz w:val="22"/>
        </w:rPr>
        <w:t xml:space="preserve"> of</w:t>
      </w:r>
      <w:r w:rsidR="008A4B7D" w:rsidRPr="00E12A0E">
        <w:rPr>
          <w:rFonts w:cstheme="minorHAnsi"/>
          <w:sz w:val="22"/>
        </w:rPr>
        <w:t xml:space="preserve"> the </w:t>
      </w:r>
      <w:r w:rsidR="006014F2">
        <w:rPr>
          <w:rFonts w:cstheme="minorHAnsi"/>
          <w:sz w:val="22"/>
        </w:rPr>
        <w:t>“</w:t>
      </w:r>
      <w:r w:rsidR="008A4B7D" w:rsidRPr="00E12A0E">
        <w:rPr>
          <w:rFonts w:cstheme="minorHAnsi"/>
          <w:sz w:val="22"/>
        </w:rPr>
        <w:t>do no harm</w:t>
      </w:r>
      <w:r w:rsidR="006014F2">
        <w:rPr>
          <w:rFonts w:cstheme="minorHAnsi"/>
          <w:sz w:val="22"/>
        </w:rPr>
        <w:t>”</w:t>
      </w:r>
      <w:r w:rsidR="008A4B7D" w:rsidRPr="00E12A0E">
        <w:rPr>
          <w:rFonts w:cstheme="minorHAnsi"/>
          <w:sz w:val="22"/>
        </w:rPr>
        <w:t xml:space="preserve"> principle.</w:t>
      </w:r>
      <w:r w:rsidR="00A35401">
        <w:rPr>
          <w:rFonts w:cstheme="minorHAnsi"/>
          <w:sz w:val="22"/>
        </w:rPr>
        <w:t xml:space="preserve"> </w:t>
      </w:r>
      <w:r w:rsidRPr="00E12A0E">
        <w:rPr>
          <w:rFonts w:cstheme="minorHAnsi"/>
          <w:sz w:val="22"/>
        </w:rPr>
        <w:t xml:space="preserve"> </w:t>
      </w:r>
    </w:p>
    <w:p w14:paraId="6EF860E1" w14:textId="10EB6ED5" w:rsidR="004312D9" w:rsidRPr="00E12A0E" w:rsidRDefault="004312D9" w:rsidP="00D74406">
      <w:pPr>
        <w:spacing w:line="276" w:lineRule="auto"/>
        <w:ind w:left="0" w:firstLine="0"/>
        <w:jc w:val="both"/>
        <w:rPr>
          <w:rFonts w:cstheme="minorHAnsi"/>
          <w:sz w:val="22"/>
        </w:rPr>
      </w:pPr>
      <w:r>
        <w:rPr>
          <w:rFonts w:cstheme="minorHAnsi"/>
          <w:sz w:val="22"/>
        </w:rPr>
        <w:t xml:space="preserve">Trainings of GBV and protection service providers operating in </w:t>
      </w:r>
      <w:proofErr w:type="spellStart"/>
      <w:r>
        <w:rPr>
          <w:rFonts w:cstheme="minorHAnsi"/>
          <w:sz w:val="22"/>
        </w:rPr>
        <w:t>Bidibidi</w:t>
      </w:r>
      <w:proofErr w:type="spellEnd"/>
      <w:r>
        <w:rPr>
          <w:rFonts w:cstheme="minorHAnsi"/>
          <w:sz w:val="22"/>
        </w:rPr>
        <w:t xml:space="preserve"> settlement camp in Uganda </w:t>
      </w:r>
      <w:r w:rsidR="006504B1">
        <w:rPr>
          <w:rFonts w:cstheme="minorHAnsi"/>
          <w:sz w:val="22"/>
        </w:rPr>
        <w:t>resulted in commitments to strengthen disability inclusion in their work. As an example, I</w:t>
      </w:r>
      <w:r w:rsidR="006014F2">
        <w:rPr>
          <w:rFonts w:cstheme="minorHAnsi"/>
          <w:sz w:val="22"/>
        </w:rPr>
        <w:t>nternational Rescue Committee (I</w:t>
      </w:r>
      <w:r w:rsidR="006504B1">
        <w:rPr>
          <w:rFonts w:cstheme="minorHAnsi"/>
          <w:sz w:val="22"/>
        </w:rPr>
        <w:t>RC</w:t>
      </w:r>
      <w:r w:rsidR="006014F2">
        <w:rPr>
          <w:rFonts w:cstheme="minorHAnsi"/>
          <w:sz w:val="22"/>
        </w:rPr>
        <w:t>)</w:t>
      </w:r>
      <w:r w:rsidR="006504B1">
        <w:rPr>
          <w:rFonts w:cstheme="minorHAnsi"/>
          <w:sz w:val="22"/>
        </w:rPr>
        <w:t xml:space="preserve"> GBV staff agreed to disaggregate disability data in their GBV information management systems database. </w:t>
      </w:r>
    </w:p>
    <w:p w14:paraId="1EE57B4B" w14:textId="396E16D3" w:rsidR="002C3A3B" w:rsidRDefault="006504B1" w:rsidP="00D74406">
      <w:pPr>
        <w:spacing w:line="276" w:lineRule="auto"/>
        <w:ind w:left="0" w:firstLine="0"/>
        <w:jc w:val="both"/>
        <w:rPr>
          <w:rFonts w:cstheme="minorHAnsi"/>
          <w:sz w:val="22"/>
        </w:rPr>
      </w:pPr>
      <w:r>
        <w:rPr>
          <w:rFonts w:cstheme="minorHAnsi"/>
          <w:sz w:val="22"/>
          <w:u w:val="single"/>
        </w:rPr>
        <w:t>Enhance</w:t>
      </w:r>
      <w:r w:rsidR="00C14AF7">
        <w:rPr>
          <w:rFonts w:cstheme="minorHAnsi"/>
          <w:sz w:val="22"/>
          <w:u w:val="single"/>
        </w:rPr>
        <w:t>d</w:t>
      </w:r>
      <w:r>
        <w:rPr>
          <w:rFonts w:cstheme="minorHAnsi"/>
          <w:sz w:val="22"/>
          <w:u w:val="single"/>
        </w:rPr>
        <w:t xml:space="preserve"> coordination and referral pathways</w:t>
      </w:r>
      <w:r w:rsidR="002E4415" w:rsidRPr="00E12A0E">
        <w:rPr>
          <w:rFonts w:cstheme="minorHAnsi"/>
          <w:sz w:val="22"/>
        </w:rPr>
        <w:t>:</w:t>
      </w:r>
      <w:r w:rsidR="00A35401">
        <w:rPr>
          <w:rFonts w:cstheme="minorHAnsi"/>
          <w:sz w:val="22"/>
        </w:rPr>
        <w:t xml:space="preserve"> </w:t>
      </w:r>
      <w:r w:rsidR="00A23C92">
        <w:rPr>
          <w:rFonts w:cstheme="minorHAnsi"/>
          <w:sz w:val="22"/>
        </w:rPr>
        <w:t xml:space="preserve">Through consultations and trainings with women and girls with disabilities, networking </w:t>
      </w:r>
      <w:r w:rsidR="006014F2">
        <w:rPr>
          <w:rFonts w:cstheme="minorHAnsi"/>
          <w:sz w:val="22"/>
        </w:rPr>
        <w:t xml:space="preserve">among </w:t>
      </w:r>
      <w:r w:rsidR="00A23C92">
        <w:rPr>
          <w:rFonts w:cstheme="minorHAnsi"/>
          <w:sz w:val="22"/>
        </w:rPr>
        <w:t xml:space="preserve">service providers and government authorities, </w:t>
      </w:r>
      <w:r w:rsidR="006014F2">
        <w:rPr>
          <w:rFonts w:cstheme="minorHAnsi"/>
          <w:sz w:val="22"/>
        </w:rPr>
        <w:t xml:space="preserve">and </w:t>
      </w:r>
      <w:r w:rsidR="00FE2CFC">
        <w:rPr>
          <w:rFonts w:cstheme="minorHAnsi"/>
          <w:sz w:val="22"/>
        </w:rPr>
        <w:t xml:space="preserve">coordinating with </w:t>
      </w:r>
      <w:r w:rsidR="00A23C92">
        <w:rPr>
          <w:rFonts w:cstheme="minorHAnsi"/>
          <w:sz w:val="22"/>
        </w:rPr>
        <w:t xml:space="preserve">coalition members, all three pilot projects reported </w:t>
      </w:r>
      <w:r w:rsidR="00FE2CFC">
        <w:rPr>
          <w:rFonts w:cstheme="minorHAnsi"/>
          <w:sz w:val="22"/>
        </w:rPr>
        <w:t xml:space="preserve">taking steps to strengthen referral pathways for women and girls with disabilities and </w:t>
      </w:r>
      <w:r w:rsidR="006014F2">
        <w:rPr>
          <w:rFonts w:cstheme="minorHAnsi"/>
          <w:sz w:val="22"/>
        </w:rPr>
        <w:t xml:space="preserve">to </w:t>
      </w:r>
      <w:r w:rsidR="00FE2CFC">
        <w:rPr>
          <w:rFonts w:cstheme="minorHAnsi"/>
          <w:sz w:val="22"/>
        </w:rPr>
        <w:t xml:space="preserve">strengthen coordination </w:t>
      </w:r>
      <w:r w:rsidR="006014F2">
        <w:rPr>
          <w:rFonts w:cstheme="minorHAnsi"/>
          <w:sz w:val="22"/>
        </w:rPr>
        <w:t xml:space="preserve">among </w:t>
      </w:r>
      <w:r w:rsidR="00FE2CFC">
        <w:rPr>
          <w:rFonts w:cstheme="minorHAnsi"/>
          <w:sz w:val="22"/>
        </w:rPr>
        <w:t xml:space="preserve">different service providers and government authorities (actions </w:t>
      </w:r>
      <w:r w:rsidR="002C3A3B">
        <w:rPr>
          <w:rFonts w:cstheme="minorHAnsi"/>
          <w:sz w:val="22"/>
        </w:rPr>
        <w:t xml:space="preserve">1.2 and actions 3.2). </w:t>
      </w:r>
    </w:p>
    <w:p w14:paraId="7409E748" w14:textId="4F6E70B9" w:rsidR="002C3A3B" w:rsidRDefault="002C3A3B" w:rsidP="00D74406">
      <w:pPr>
        <w:spacing w:line="276" w:lineRule="auto"/>
        <w:ind w:left="0" w:firstLine="0"/>
        <w:jc w:val="both"/>
        <w:rPr>
          <w:rFonts w:cstheme="minorHAnsi"/>
          <w:sz w:val="22"/>
        </w:rPr>
      </w:pPr>
      <w:r>
        <w:rPr>
          <w:rFonts w:cstheme="minorHAnsi"/>
          <w:sz w:val="22"/>
        </w:rPr>
        <w:t>Coalition members in Jordan developed a</w:t>
      </w:r>
      <w:r w:rsidR="008D4ACF">
        <w:rPr>
          <w:rFonts w:cstheme="minorHAnsi"/>
          <w:sz w:val="22"/>
        </w:rPr>
        <w:t xml:space="preserve"> common</w:t>
      </w:r>
      <w:r>
        <w:rPr>
          <w:rFonts w:cstheme="minorHAnsi"/>
          <w:sz w:val="22"/>
        </w:rPr>
        <w:t xml:space="preserve"> </w:t>
      </w:r>
      <w:r w:rsidR="006014F2">
        <w:rPr>
          <w:rFonts w:cstheme="minorHAnsi"/>
          <w:sz w:val="22"/>
        </w:rPr>
        <w:t>standard operating procedure (</w:t>
      </w:r>
      <w:r>
        <w:rPr>
          <w:rFonts w:cstheme="minorHAnsi"/>
          <w:sz w:val="22"/>
        </w:rPr>
        <w:t>SOP</w:t>
      </w:r>
      <w:r w:rsidR="006014F2">
        <w:rPr>
          <w:rFonts w:cstheme="minorHAnsi"/>
          <w:sz w:val="22"/>
        </w:rPr>
        <w:t>)</w:t>
      </w:r>
      <w:r>
        <w:rPr>
          <w:rFonts w:cstheme="minorHAnsi"/>
          <w:sz w:val="22"/>
        </w:rPr>
        <w:t xml:space="preserve"> and monitored implementation</w:t>
      </w:r>
      <w:r w:rsidR="006C242F">
        <w:rPr>
          <w:rFonts w:cstheme="minorHAnsi"/>
          <w:sz w:val="22"/>
        </w:rPr>
        <w:t xml:space="preserve"> across their various services</w:t>
      </w:r>
      <w:r>
        <w:rPr>
          <w:rFonts w:cstheme="minorHAnsi"/>
          <w:sz w:val="22"/>
        </w:rPr>
        <w:t xml:space="preserve"> to ensure that </w:t>
      </w:r>
      <w:r w:rsidR="006C242F">
        <w:rPr>
          <w:rFonts w:cstheme="minorHAnsi"/>
          <w:sz w:val="22"/>
        </w:rPr>
        <w:t>they</w:t>
      </w:r>
      <w:r>
        <w:rPr>
          <w:rFonts w:cstheme="minorHAnsi"/>
          <w:sz w:val="22"/>
        </w:rPr>
        <w:t xml:space="preserve"> were accessible to persons with disabilities</w:t>
      </w:r>
      <w:r w:rsidR="008D4ACF">
        <w:rPr>
          <w:rFonts w:cstheme="minorHAnsi"/>
          <w:sz w:val="22"/>
        </w:rPr>
        <w:t xml:space="preserve"> at risk and survivors of GBV</w:t>
      </w:r>
      <w:r>
        <w:rPr>
          <w:rFonts w:cstheme="minorHAnsi"/>
          <w:sz w:val="22"/>
        </w:rPr>
        <w:t>.</w:t>
      </w:r>
      <w:r w:rsidR="00A35401">
        <w:rPr>
          <w:rFonts w:cstheme="minorHAnsi"/>
          <w:sz w:val="22"/>
        </w:rPr>
        <w:t xml:space="preserve"> </w:t>
      </w:r>
    </w:p>
    <w:p w14:paraId="18BF4E4D" w14:textId="43CDDC73" w:rsidR="006A4BBB" w:rsidRPr="00E12A0E" w:rsidRDefault="00A1762F" w:rsidP="00D74406">
      <w:pPr>
        <w:spacing w:line="276" w:lineRule="auto"/>
        <w:ind w:left="0" w:firstLine="0"/>
        <w:jc w:val="both"/>
        <w:rPr>
          <w:rFonts w:cstheme="minorHAnsi"/>
          <w:sz w:val="22"/>
        </w:rPr>
      </w:pPr>
      <w:r w:rsidRPr="00CD29F0">
        <w:rPr>
          <w:rFonts w:cstheme="minorHAnsi"/>
          <w:noProof/>
          <w:sz w:val="22"/>
          <w:u w:val="single"/>
        </w:rPr>
        <mc:AlternateContent>
          <mc:Choice Requires="wps">
            <w:drawing>
              <wp:anchor distT="45720" distB="45720" distL="114300" distR="114300" simplePos="0" relativeHeight="251664384" behindDoc="0" locked="0" layoutInCell="1" allowOverlap="1" wp14:anchorId="3CD4DACD" wp14:editId="770C5892">
                <wp:simplePos x="0" y="0"/>
                <wp:positionH relativeFrom="column">
                  <wp:posOffset>-133350</wp:posOffset>
                </wp:positionH>
                <wp:positionV relativeFrom="paragraph">
                  <wp:posOffset>1588135</wp:posOffset>
                </wp:positionV>
                <wp:extent cx="1857375" cy="371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71475"/>
                        </a:xfrm>
                        <a:prstGeom prst="rect">
                          <a:avLst/>
                        </a:prstGeom>
                        <a:solidFill>
                          <a:srgbClr val="FFFFFF"/>
                        </a:solidFill>
                        <a:ln w="3175">
                          <a:noFill/>
                          <a:miter lim="800000"/>
                          <a:headEnd/>
                          <a:tailEnd/>
                        </a:ln>
                      </wps:spPr>
                      <wps:txbx>
                        <w:txbxContent>
                          <w:p w14:paraId="56E973CE" w14:textId="2F2814C4" w:rsidR="001C19ED" w:rsidRPr="00CD29F0" w:rsidRDefault="001C19ED" w:rsidP="006C242F">
                            <w:pPr>
                              <w:spacing w:after="0" w:line="240" w:lineRule="auto"/>
                              <w:ind w:left="0" w:hanging="90"/>
                              <w:jc w:val="center"/>
                              <w:rPr>
                                <w:sz w:val="18"/>
                                <w:szCs w:val="18"/>
                              </w:rPr>
                            </w:pPr>
                            <w:r w:rsidRPr="00D32F65">
                              <w:rPr>
                                <w:i/>
                                <w:sz w:val="18"/>
                                <w:szCs w:val="18"/>
                              </w:rPr>
                              <w:t xml:space="preserve">Breakdown of participants </w:t>
                            </w:r>
                            <w:r w:rsidR="00772DB7">
                              <w:rPr>
                                <w:i/>
                                <w:sz w:val="18"/>
                                <w:szCs w:val="18"/>
                              </w:rPr>
                              <w:t xml:space="preserve">and percentage </w:t>
                            </w:r>
                            <w:r w:rsidRPr="00D32F65">
                              <w:rPr>
                                <w:i/>
                                <w:sz w:val="18"/>
                                <w:szCs w:val="18"/>
                              </w:rPr>
                              <w:t>by disability</w:t>
                            </w:r>
                            <w:r w:rsidR="00806CE3">
                              <w:rPr>
                                <w:i/>
                                <w:sz w:val="18"/>
                                <w:szCs w:val="18"/>
                              </w:rPr>
                              <w:t>,</w:t>
                            </w:r>
                            <w:r w:rsidRPr="00D32F65">
                              <w:rPr>
                                <w:i/>
                                <w:sz w:val="18"/>
                                <w:szCs w:val="18"/>
                              </w:rPr>
                              <w:t xml:space="preserve"> Sri Lanka</w:t>
                            </w:r>
                            <w:r w:rsidRPr="00CD29F0">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4DACD" id="_x0000_s1027" type="#_x0000_t202" style="position:absolute;left:0;text-align:left;margin-left:-10.5pt;margin-top:125.05pt;width:146.25pt;height:29.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" stroked="f" strokeweight=".25pt">
                <v:textbox>
                  <w:txbxContent>
                    <w:p w14:paraId="56E973CE" w14:textId="2F2814C4" w:rsidR="001C19ED" w:rsidRPr="00CD29F0" w:rsidRDefault="001C19ED" w:rsidP="006C242F">
                      <w:pPr>
                        <w:spacing w:after="0" w:line="240" w:lineRule="auto"/>
                        <w:ind w:left="0" w:hanging="90"/>
                        <w:jc w:val="center"/>
                        <w:rPr>
                          <w:sz w:val="18"/>
                          <w:szCs w:val="18"/>
                        </w:rPr>
                      </w:pPr>
                      <w:r w:rsidRPr="00D32F65">
                        <w:rPr>
                          <w:i/>
                          <w:sz w:val="18"/>
                          <w:szCs w:val="18"/>
                        </w:rPr>
                        <w:t xml:space="preserve">Breakdown of participants </w:t>
                      </w:r>
                      <w:r w:rsidR="00772DB7">
                        <w:rPr>
                          <w:i/>
                          <w:sz w:val="18"/>
                          <w:szCs w:val="18"/>
                        </w:rPr>
                        <w:t xml:space="preserve">and percentage </w:t>
                      </w:r>
                      <w:r w:rsidRPr="00D32F65">
                        <w:rPr>
                          <w:i/>
                          <w:sz w:val="18"/>
                          <w:szCs w:val="18"/>
                        </w:rPr>
                        <w:t>by disability</w:t>
                      </w:r>
                      <w:r w:rsidR="00806CE3">
                        <w:rPr>
                          <w:i/>
                          <w:sz w:val="18"/>
                          <w:szCs w:val="18"/>
                        </w:rPr>
                        <w:t>,</w:t>
                      </w:r>
                      <w:r w:rsidRPr="00D32F65">
                        <w:rPr>
                          <w:i/>
                          <w:sz w:val="18"/>
                          <w:szCs w:val="18"/>
                        </w:rPr>
                        <w:t xml:space="preserve"> Sri Lanka</w:t>
                      </w:r>
                      <w:r w:rsidRPr="00CD29F0">
                        <w:rPr>
                          <w:sz w:val="18"/>
                          <w:szCs w:val="18"/>
                        </w:rPr>
                        <w:t xml:space="preserve"> </w:t>
                      </w:r>
                    </w:p>
                  </w:txbxContent>
                </v:textbox>
                <w10:wrap type="square"/>
              </v:shape>
            </w:pict>
          </mc:Fallback>
        </mc:AlternateContent>
      </w:r>
      <w:r>
        <w:rPr>
          <w:noProof/>
        </w:rPr>
        <w:drawing>
          <wp:anchor distT="0" distB="0" distL="114300" distR="114300" simplePos="0" relativeHeight="251662336" behindDoc="1" locked="0" layoutInCell="1" allowOverlap="1" wp14:anchorId="044EAAB6" wp14:editId="379D2587">
            <wp:simplePos x="0" y="0"/>
            <wp:positionH relativeFrom="column">
              <wp:posOffset>38100</wp:posOffset>
            </wp:positionH>
            <wp:positionV relativeFrom="paragraph">
              <wp:posOffset>19685</wp:posOffset>
            </wp:positionV>
            <wp:extent cx="1638300" cy="1572895"/>
            <wp:effectExtent l="0" t="0" r="0" b="8255"/>
            <wp:wrapTight wrapText="bothSides">
              <wp:wrapPolygon edited="0">
                <wp:start x="0" y="0"/>
                <wp:lineTo x="0" y="21452"/>
                <wp:lineTo x="21349" y="21452"/>
                <wp:lineTo x="21349" y="0"/>
                <wp:lineTo x="0" y="0"/>
              </wp:wrapPolygon>
            </wp:wrapTight>
            <wp:docPr id="3" name="Picture 3" descr="A pie chart breakdown of participants with different types of disabilities from the Sri Lanka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38300" cy="1572895"/>
                    </a:xfrm>
                    <a:prstGeom prst="rect">
                      <a:avLst/>
                    </a:prstGeom>
                  </pic:spPr>
                </pic:pic>
              </a:graphicData>
            </a:graphic>
          </wp:anchor>
        </w:drawing>
      </w:r>
      <w:r w:rsidR="006A4BBB" w:rsidRPr="00E12A0E">
        <w:rPr>
          <w:rFonts w:cstheme="minorHAnsi"/>
          <w:sz w:val="22"/>
          <w:u w:val="single"/>
        </w:rPr>
        <w:t>Monitor</w:t>
      </w:r>
      <w:r w:rsidR="00C14AF7">
        <w:rPr>
          <w:rFonts w:cstheme="minorHAnsi"/>
          <w:sz w:val="22"/>
          <w:u w:val="single"/>
        </w:rPr>
        <w:t>ed</w:t>
      </w:r>
      <w:r w:rsidR="006A4BBB" w:rsidRPr="00E12A0E">
        <w:rPr>
          <w:rFonts w:cstheme="minorHAnsi"/>
          <w:sz w:val="22"/>
          <w:u w:val="single"/>
        </w:rPr>
        <w:t xml:space="preserve"> access and participation of persons with disabilities</w:t>
      </w:r>
      <w:r w:rsidR="006A4BBB" w:rsidRPr="00E12A0E">
        <w:rPr>
          <w:rFonts w:cstheme="minorHAnsi"/>
          <w:sz w:val="22"/>
        </w:rPr>
        <w:t xml:space="preserve">: </w:t>
      </w:r>
      <w:r w:rsidR="00950D6A">
        <w:rPr>
          <w:rFonts w:cstheme="minorHAnsi"/>
          <w:sz w:val="22"/>
        </w:rPr>
        <w:t>Pilot projects in Jordan and Sri Lanka were able to</w:t>
      </w:r>
      <w:r w:rsidR="006B23CD">
        <w:rPr>
          <w:rFonts w:cstheme="minorHAnsi"/>
          <w:sz w:val="22"/>
        </w:rPr>
        <w:t xml:space="preserve"> monitor and</w:t>
      </w:r>
      <w:r w:rsidR="00950D6A">
        <w:rPr>
          <w:rFonts w:cstheme="minorHAnsi"/>
          <w:sz w:val="22"/>
        </w:rPr>
        <w:t xml:space="preserve"> report on how different age and gender groups were attending GBV activities (action 5.1). In Sri Lanka, FPA and </w:t>
      </w:r>
      <w:r w:rsidR="002930C5" w:rsidRPr="002930C5">
        <w:rPr>
          <w:rFonts w:cstheme="minorHAnsi"/>
          <w:sz w:val="22"/>
        </w:rPr>
        <w:t xml:space="preserve">Disability Organisations Joint Front </w:t>
      </w:r>
      <w:r w:rsidR="002930C5">
        <w:rPr>
          <w:rFonts w:cstheme="minorHAnsi"/>
          <w:sz w:val="22"/>
        </w:rPr>
        <w:t>(</w:t>
      </w:r>
      <w:r w:rsidR="00950D6A">
        <w:rPr>
          <w:rFonts w:cstheme="minorHAnsi"/>
          <w:sz w:val="22"/>
        </w:rPr>
        <w:t>DOJF</w:t>
      </w:r>
      <w:r w:rsidR="002930C5">
        <w:rPr>
          <w:rFonts w:cstheme="minorHAnsi"/>
          <w:sz w:val="22"/>
        </w:rPr>
        <w:t>)</w:t>
      </w:r>
      <w:r w:rsidR="00950D6A">
        <w:rPr>
          <w:rFonts w:cstheme="minorHAnsi"/>
          <w:sz w:val="22"/>
        </w:rPr>
        <w:t xml:space="preserve"> selected participants in pilot activities with consideration for age, gender, and different types of disabilities. Based on </w:t>
      </w:r>
      <w:r w:rsidR="005E40C6">
        <w:rPr>
          <w:rFonts w:cstheme="minorHAnsi"/>
          <w:sz w:val="22"/>
        </w:rPr>
        <w:t xml:space="preserve">an analysis of </w:t>
      </w:r>
      <w:r w:rsidR="00950D6A">
        <w:rPr>
          <w:rFonts w:cstheme="minorHAnsi"/>
          <w:sz w:val="22"/>
        </w:rPr>
        <w:t xml:space="preserve">these results, </w:t>
      </w:r>
      <w:r w:rsidR="005E40C6">
        <w:rPr>
          <w:rFonts w:cstheme="minorHAnsi"/>
          <w:sz w:val="22"/>
        </w:rPr>
        <w:t xml:space="preserve">pilot partners adapted their </w:t>
      </w:r>
      <w:r w:rsidR="00950D6A">
        <w:rPr>
          <w:rFonts w:cstheme="minorHAnsi"/>
          <w:sz w:val="22"/>
        </w:rPr>
        <w:t xml:space="preserve">strategies </w:t>
      </w:r>
      <w:r w:rsidR="005E40C6">
        <w:rPr>
          <w:rFonts w:cstheme="minorHAnsi"/>
          <w:sz w:val="22"/>
        </w:rPr>
        <w:t>accordingly by</w:t>
      </w:r>
      <w:r w:rsidR="00950D6A">
        <w:rPr>
          <w:rFonts w:cstheme="minorHAnsi"/>
          <w:sz w:val="22"/>
        </w:rPr>
        <w:t xml:space="preserve"> inviting caregivers, paying transport allowance</w:t>
      </w:r>
      <w:r w:rsidR="006B23CD">
        <w:rPr>
          <w:rFonts w:cstheme="minorHAnsi"/>
          <w:sz w:val="22"/>
        </w:rPr>
        <w:t xml:space="preserve">, using sign language interpreters, </w:t>
      </w:r>
      <w:r w:rsidR="006014F2">
        <w:rPr>
          <w:rFonts w:cstheme="minorHAnsi"/>
          <w:sz w:val="22"/>
        </w:rPr>
        <w:t xml:space="preserve">and </w:t>
      </w:r>
      <w:r w:rsidR="006B23CD">
        <w:rPr>
          <w:rFonts w:cstheme="minorHAnsi"/>
          <w:sz w:val="22"/>
        </w:rPr>
        <w:t>adapting sensitization messages</w:t>
      </w:r>
      <w:r w:rsidR="00950D6A">
        <w:rPr>
          <w:rFonts w:cstheme="minorHAnsi"/>
          <w:sz w:val="22"/>
        </w:rPr>
        <w:t xml:space="preserve"> to ensure the</w:t>
      </w:r>
      <w:r w:rsidR="005E40C6">
        <w:rPr>
          <w:rFonts w:cstheme="minorHAnsi"/>
          <w:sz w:val="22"/>
        </w:rPr>
        <w:t xml:space="preserve">y were </w:t>
      </w:r>
      <w:proofErr w:type="spellStart"/>
      <w:r w:rsidR="005E40C6">
        <w:rPr>
          <w:rFonts w:cstheme="minorHAnsi"/>
          <w:sz w:val="22"/>
        </w:rPr>
        <w:t>reaching</w:t>
      </w:r>
      <w:r w:rsidR="00950D6A">
        <w:rPr>
          <w:rFonts w:cstheme="minorHAnsi"/>
          <w:sz w:val="22"/>
        </w:rPr>
        <w:t>persons</w:t>
      </w:r>
      <w:proofErr w:type="spellEnd"/>
      <w:r w:rsidR="00950D6A">
        <w:rPr>
          <w:rFonts w:cstheme="minorHAnsi"/>
          <w:sz w:val="22"/>
        </w:rPr>
        <w:t xml:space="preserve"> with intellectual disabilities, girls with </w:t>
      </w:r>
      <w:r w:rsidR="006B23CD">
        <w:rPr>
          <w:rFonts w:cstheme="minorHAnsi"/>
          <w:sz w:val="22"/>
        </w:rPr>
        <w:t xml:space="preserve">disabilities, and persons with hearing impairments. </w:t>
      </w:r>
    </w:p>
    <w:p w14:paraId="0DFB43EF" w14:textId="4688EFBA" w:rsidR="00C14AF7" w:rsidRDefault="002756EB" w:rsidP="00D74406">
      <w:pPr>
        <w:spacing w:line="276" w:lineRule="auto"/>
        <w:ind w:left="0" w:firstLine="0"/>
        <w:jc w:val="both"/>
        <w:rPr>
          <w:rFonts w:cstheme="minorHAnsi"/>
          <w:sz w:val="22"/>
        </w:rPr>
      </w:pPr>
      <w:r>
        <w:rPr>
          <w:rFonts w:cstheme="minorHAnsi"/>
          <w:sz w:val="22"/>
          <w:u w:val="single"/>
        </w:rPr>
        <w:t>Fostered p</w:t>
      </w:r>
      <w:r w:rsidR="00651832" w:rsidRPr="00E12A0E">
        <w:rPr>
          <w:rFonts w:cstheme="minorHAnsi"/>
          <w:sz w:val="22"/>
          <w:u w:val="single"/>
        </w:rPr>
        <w:t>artnerships</w:t>
      </w:r>
      <w:r>
        <w:rPr>
          <w:rFonts w:cstheme="minorHAnsi"/>
          <w:sz w:val="22"/>
          <w:u w:val="single"/>
        </w:rPr>
        <w:t xml:space="preserve"> with organizations of persons with disabilities</w:t>
      </w:r>
      <w:r w:rsidR="00651832" w:rsidRPr="00E12A0E">
        <w:rPr>
          <w:rFonts w:cstheme="minorHAnsi"/>
          <w:sz w:val="22"/>
          <w:u w:val="single"/>
        </w:rPr>
        <w:t>:</w:t>
      </w:r>
      <w:r w:rsidR="00651832" w:rsidRPr="00E12A0E">
        <w:rPr>
          <w:rFonts w:cstheme="minorHAnsi"/>
          <w:sz w:val="22"/>
        </w:rPr>
        <w:t xml:space="preserve"> as a key criteria for selection, all projects</w:t>
      </w:r>
      <w:r w:rsidR="0045664A" w:rsidRPr="00E12A0E">
        <w:rPr>
          <w:rFonts w:cstheme="minorHAnsi"/>
          <w:sz w:val="22"/>
        </w:rPr>
        <w:t xml:space="preserve"> were implemented through a coalition of partners either with an OPD with expertise on GBV </w:t>
      </w:r>
      <w:r w:rsidR="006014F2" w:rsidRPr="00E12A0E">
        <w:rPr>
          <w:rFonts w:cstheme="minorHAnsi"/>
          <w:sz w:val="22"/>
        </w:rPr>
        <w:t xml:space="preserve">as </w:t>
      </w:r>
      <w:r w:rsidR="006014F2" w:rsidRPr="00E12A0E">
        <w:rPr>
          <w:rFonts w:cstheme="minorHAnsi"/>
          <w:sz w:val="22"/>
        </w:rPr>
        <w:lastRenderedPageBreak/>
        <w:t xml:space="preserve">the lead agency </w:t>
      </w:r>
      <w:r w:rsidR="0045664A" w:rsidRPr="00E12A0E">
        <w:rPr>
          <w:rFonts w:cstheme="minorHAnsi"/>
          <w:sz w:val="22"/>
        </w:rPr>
        <w:t>(Uganda) together with a national OPD focused on advocacy and accessibility</w:t>
      </w:r>
      <w:r w:rsidR="00076D07">
        <w:rPr>
          <w:rFonts w:cstheme="minorHAnsi"/>
          <w:sz w:val="22"/>
        </w:rPr>
        <w:t xml:space="preserve">, </w:t>
      </w:r>
      <w:r w:rsidR="0045664A" w:rsidRPr="00E12A0E">
        <w:rPr>
          <w:rFonts w:cstheme="minorHAnsi"/>
          <w:sz w:val="22"/>
        </w:rPr>
        <w:t>with a community</w:t>
      </w:r>
      <w:r w:rsidR="006014F2">
        <w:rPr>
          <w:rFonts w:cstheme="minorHAnsi"/>
          <w:sz w:val="22"/>
        </w:rPr>
        <w:t>-</w:t>
      </w:r>
      <w:r w:rsidR="0045664A" w:rsidRPr="00E12A0E">
        <w:rPr>
          <w:rFonts w:cstheme="minorHAnsi"/>
          <w:sz w:val="22"/>
        </w:rPr>
        <w:t>based organization, a GBV and SRH-focused organization partnering with an umbrella network representing organizations of different disabilities (Sri Lanka), or through a GBV actor in partnership with a disability s</w:t>
      </w:r>
      <w:r w:rsidR="006B23CD">
        <w:rPr>
          <w:rFonts w:cstheme="minorHAnsi"/>
          <w:sz w:val="22"/>
        </w:rPr>
        <w:t>ervice provider</w:t>
      </w:r>
      <w:r w:rsidR="0045664A" w:rsidRPr="00E12A0E">
        <w:rPr>
          <w:rFonts w:cstheme="minorHAnsi"/>
          <w:sz w:val="22"/>
        </w:rPr>
        <w:t xml:space="preserve"> organization</w:t>
      </w:r>
      <w:r w:rsidR="006B23CD">
        <w:rPr>
          <w:rFonts w:cstheme="minorHAnsi"/>
          <w:sz w:val="22"/>
        </w:rPr>
        <w:t>, a GBV and SRH service provider,</w:t>
      </w:r>
      <w:r w:rsidR="0045664A" w:rsidRPr="00E12A0E">
        <w:rPr>
          <w:rFonts w:cstheme="minorHAnsi"/>
          <w:sz w:val="22"/>
        </w:rPr>
        <w:t xml:space="preserve"> and an OPD focused on advocacy with expertise on accessibility</w:t>
      </w:r>
      <w:r w:rsidR="006B23CD">
        <w:rPr>
          <w:rFonts w:cstheme="minorHAnsi"/>
          <w:sz w:val="22"/>
        </w:rPr>
        <w:t xml:space="preserve"> (in Jordan) (actions 1.2 and 4.1)</w:t>
      </w:r>
      <w:r w:rsidR="0045664A" w:rsidRPr="00E12A0E">
        <w:rPr>
          <w:rFonts w:cstheme="minorHAnsi"/>
          <w:sz w:val="22"/>
        </w:rPr>
        <w:t>.</w:t>
      </w:r>
      <w:r w:rsidR="006B23CD">
        <w:rPr>
          <w:rFonts w:cstheme="minorHAnsi"/>
          <w:sz w:val="22"/>
        </w:rPr>
        <w:t xml:space="preserve"> All pilot projects reported </w:t>
      </w:r>
      <w:r w:rsidR="00D24E4C">
        <w:rPr>
          <w:rFonts w:cstheme="minorHAnsi"/>
          <w:sz w:val="22"/>
        </w:rPr>
        <w:t>on the</w:t>
      </w:r>
      <w:r w:rsidR="00C14AF7">
        <w:rPr>
          <w:rFonts w:cstheme="minorHAnsi"/>
          <w:sz w:val="22"/>
        </w:rPr>
        <w:t xml:space="preserve"> experience of implementing activities as a coalition</w:t>
      </w:r>
      <w:r w:rsidR="00D24E4C">
        <w:rPr>
          <w:rFonts w:cstheme="minorHAnsi"/>
          <w:sz w:val="22"/>
        </w:rPr>
        <w:t>,</w:t>
      </w:r>
      <w:r w:rsidR="00C14AF7">
        <w:rPr>
          <w:rFonts w:cstheme="minorHAnsi"/>
          <w:sz w:val="22"/>
        </w:rPr>
        <w:t xml:space="preserve"> positively. </w:t>
      </w:r>
    </w:p>
    <w:p w14:paraId="3EBF2A57" w14:textId="3AFF0234" w:rsidR="00651832" w:rsidRDefault="00C14AF7" w:rsidP="00D74406">
      <w:pPr>
        <w:spacing w:line="276" w:lineRule="auto"/>
        <w:ind w:left="0" w:firstLine="0"/>
        <w:jc w:val="both"/>
        <w:rPr>
          <w:rFonts w:cstheme="minorHAnsi"/>
          <w:sz w:val="22"/>
        </w:rPr>
      </w:pPr>
      <w:r w:rsidRPr="00D24E4C">
        <w:rPr>
          <w:rFonts w:cstheme="minorHAnsi"/>
          <w:i/>
          <w:sz w:val="22"/>
        </w:rPr>
        <w:t>“It is useful to foster cooperation amongst organizations with different fields of expertise (especially GBV and disability), so as to profit from each one’s experience and knowledge and ensure the integration of services</w:t>
      </w:r>
      <w:r>
        <w:rPr>
          <w:rFonts w:cstheme="minorHAnsi"/>
          <w:sz w:val="22"/>
        </w:rPr>
        <w:t xml:space="preserve">.” </w:t>
      </w:r>
      <w:r w:rsidR="006014F2">
        <w:rPr>
          <w:rFonts w:cstheme="minorHAnsi"/>
          <w:sz w:val="22"/>
        </w:rPr>
        <w:t>--</w:t>
      </w:r>
      <w:r>
        <w:rPr>
          <w:rFonts w:cstheme="minorHAnsi"/>
          <w:sz w:val="22"/>
        </w:rPr>
        <w:t>APS, Jordan.</w:t>
      </w:r>
      <w:r w:rsidR="00A35401">
        <w:rPr>
          <w:rFonts w:cstheme="minorHAnsi"/>
          <w:sz w:val="22"/>
        </w:rPr>
        <w:t xml:space="preserve">   </w:t>
      </w:r>
    </w:p>
    <w:p w14:paraId="640455D0" w14:textId="77777777" w:rsidR="00D74406" w:rsidRPr="00E12A0E" w:rsidRDefault="00D74406" w:rsidP="00D74406">
      <w:pPr>
        <w:spacing w:line="276" w:lineRule="auto"/>
        <w:ind w:left="0" w:firstLine="0"/>
        <w:jc w:val="both"/>
        <w:rPr>
          <w:sz w:val="22"/>
        </w:rPr>
      </w:pPr>
    </w:p>
    <w:p w14:paraId="7739C059" w14:textId="7AB8190F" w:rsidR="008D4ACF" w:rsidRDefault="00114F1A" w:rsidP="00264F4C">
      <w:pPr>
        <w:pStyle w:val="Heading1"/>
        <w:spacing w:line="276" w:lineRule="auto"/>
        <w:ind w:left="370"/>
        <w:jc w:val="both"/>
        <w:rPr>
          <w:color w:val="C00000"/>
        </w:rPr>
      </w:pPr>
      <w:r>
        <w:rPr>
          <w:color w:val="C00000"/>
        </w:rPr>
        <w:t>Process Learning</w:t>
      </w:r>
    </w:p>
    <w:p w14:paraId="43544F47" w14:textId="0965BF9B" w:rsidR="00114F1A" w:rsidRPr="00D10FA3" w:rsidRDefault="008D4ACF" w:rsidP="00D74406">
      <w:pPr>
        <w:pStyle w:val="ListParagraph"/>
        <w:numPr>
          <w:ilvl w:val="0"/>
          <w:numId w:val="23"/>
        </w:numPr>
        <w:spacing w:line="276" w:lineRule="auto"/>
        <w:jc w:val="both"/>
        <w:rPr>
          <w:sz w:val="22"/>
        </w:rPr>
      </w:pPr>
      <w:r w:rsidRPr="00D10FA3">
        <w:rPr>
          <w:sz w:val="22"/>
        </w:rPr>
        <w:t>Immediate feedback obtained from pilot trainings were integrated into subsequent</w:t>
      </w:r>
      <w:r w:rsidR="00114F1A" w:rsidRPr="00D10FA3">
        <w:rPr>
          <w:sz w:val="22"/>
        </w:rPr>
        <w:t xml:space="preserve"> </w:t>
      </w:r>
      <w:r w:rsidRPr="00D10FA3">
        <w:rPr>
          <w:sz w:val="22"/>
        </w:rPr>
        <w:t>revisions of the GBV draft</w:t>
      </w:r>
      <w:r w:rsidR="00D24E4C">
        <w:rPr>
          <w:sz w:val="22"/>
        </w:rPr>
        <w:t>. These were</w:t>
      </w:r>
      <w:r w:rsidR="00114F1A" w:rsidRPr="00D10FA3">
        <w:rPr>
          <w:sz w:val="22"/>
        </w:rPr>
        <w:t xml:space="preserve">: </w:t>
      </w:r>
    </w:p>
    <w:p w14:paraId="2BDDE654" w14:textId="27B08690" w:rsidR="00114F1A" w:rsidRPr="00D10FA3" w:rsidRDefault="006014F2" w:rsidP="00D74406">
      <w:pPr>
        <w:pStyle w:val="ListParagraph"/>
        <w:numPr>
          <w:ilvl w:val="0"/>
          <w:numId w:val="22"/>
        </w:numPr>
        <w:spacing w:line="276" w:lineRule="auto"/>
        <w:jc w:val="both"/>
        <w:rPr>
          <w:sz w:val="22"/>
        </w:rPr>
      </w:pPr>
      <w:r>
        <w:rPr>
          <w:sz w:val="22"/>
        </w:rPr>
        <w:t>S</w:t>
      </w:r>
      <w:r w:rsidR="008D4ACF" w:rsidRPr="00D10FA3">
        <w:rPr>
          <w:sz w:val="22"/>
        </w:rPr>
        <w:t>trengthen</w:t>
      </w:r>
      <w:r w:rsidR="00114F1A" w:rsidRPr="00D10FA3">
        <w:rPr>
          <w:sz w:val="22"/>
        </w:rPr>
        <w:t>ed</w:t>
      </w:r>
      <w:r w:rsidR="008D4ACF" w:rsidRPr="00D10FA3">
        <w:rPr>
          <w:sz w:val="22"/>
        </w:rPr>
        <w:t xml:space="preserve"> language on safe and ethical collection of data related to </w:t>
      </w:r>
      <w:r w:rsidR="00B65D2F" w:rsidRPr="00D10FA3">
        <w:rPr>
          <w:sz w:val="22"/>
        </w:rPr>
        <w:t>sexual</w:t>
      </w:r>
      <w:r w:rsidR="008D4ACF" w:rsidRPr="00D10FA3">
        <w:rPr>
          <w:sz w:val="22"/>
        </w:rPr>
        <w:t xml:space="preserve"> violence</w:t>
      </w:r>
      <w:r w:rsidR="007D3FF2" w:rsidRPr="00D10FA3">
        <w:rPr>
          <w:sz w:val="22"/>
        </w:rPr>
        <w:t>.</w:t>
      </w:r>
      <w:r w:rsidR="000E320F" w:rsidRPr="00D10FA3">
        <w:rPr>
          <w:sz w:val="22"/>
        </w:rPr>
        <w:t xml:space="preserve"> </w:t>
      </w:r>
    </w:p>
    <w:p w14:paraId="670C4E84" w14:textId="16C3DFE7" w:rsidR="00114F1A" w:rsidRPr="00D10FA3" w:rsidRDefault="006014F2" w:rsidP="00D74406">
      <w:pPr>
        <w:pStyle w:val="ListParagraph"/>
        <w:numPr>
          <w:ilvl w:val="0"/>
          <w:numId w:val="22"/>
        </w:numPr>
        <w:spacing w:line="276" w:lineRule="auto"/>
        <w:jc w:val="both"/>
        <w:rPr>
          <w:sz w:val="22"/>
        </w:rPr>
      </w:pPr>
      <w:r>
        <w:rPr>
          <w:sz w:val="22"/>
        </w:rPr>
        <w:t>A</w:t>
      </w:r>
      <w:r w:rsidR="000E320F" w:rsidRPr="00D10FA3">
        <w:rPr>
          <w:sz w:val="22"/>
        </w:rPr>
        <w:t>dd</w:t>
      </w:r>
      <w:r>
        <w:rPr>
          <w:sz w:val="22"/>
        </w:rPr>
        <w:t>ed</w:t>
      </w:r>
      <w:r w:rsidR="000E320F" w:rsidRPr="00D10FA3">
        <w:rPr>
          <w:sz w:val="22"/>
        </w:rPr>
        <w:t xml:space="preserve"> additional content to recommended actions</w:t>
      </w:r>
      <w:r w:rsidR="00B65D2F" w:rsidRPr="00D10FA3">
        <w:rPr>
          <w:sz w:val="22"/>
        </w:rPr>
        <w:t xml:space="preserve"> and supplementary guidance notes</w:t>
      </w:r>
      <w:r w:rsidR="000E320F" w:rsidRPr="00D10FA3">
        <w:rPr>
          <w:sz w:val="22"/>
        </w:rPr>
        <w:t xml:space="preserve"> that were not well understood (e.</w:t>
      </w:r>
      <w:r>
        <w:rPr>
          <w:sz w:val="22"/>
        </w:rPr>
        <w:t>g.,</w:t>
      </w:r>
      <w:r w:rsidR="000E320F" w:rsidRPr="00D10FA3">
        <w:rPr>
          <w:sz w:val="22"/>
        </w:rPr>
        <w:t xml:space="preserve"> on participation in peacebuilding initiatives and PSEA mechanisms)</w:t>
      </w:r>
      <w:r w:rsidR="007D3FF2" w:rsidRPr="00D10FA3">
        <w:rPr>
          <w:sz w:val="22"/>
        </w:rPr>
        <w:t>.</w:t>
      </w:r>
      <w:r w:rsidR="00114F1A" w:rsidRPr="00D10FA3">
        <w:rPr>
          <w:sz w:val="22"/>
        </w:rPr>
        <w:t xml:space="preserve"> </w:t>
      </w:r>
    </w:p>
    <w:p w14:paraId="3FC09B6A" w14:textId="73714EEC" w:rsidR="008D4ACF" w:rsidRDefault="00D9594A" w:rsidP="00D74406">
      <w:pPr>
        <w:pStyle w:val="ListParagraph"/>
        <w:numPr>
          <w:ilvl w:val="0"/>
          <w:numId w:val="22"/>
        </w:numPr>
        <w:spacing w:line="276" w:lineRule="auto"/>
        <w:jc w:val="both"/>
        <w:rPr>
          <w:sz w:val="22"/>
        </w:rPr>
      </w:pPr>
      <w:r>
        <w:rPr>
          <w:sz w:val="22"/>
        </w:rPr>
        <w:t>Provid</w:t>
      </w:r>
      <w:r w:rsidR="006014F2">
        <w:rPr>
          <w:sz w:val="22"/>
        </w:rPr>
        <w:t>ed</w:t>
      </w:r>
      <w:r>
        <w:rPr>
          <w:sz w:val="22"/>
        </w:rPr>
        <w:t xml:space="preserve"> f</w:t>
      </w:r>
      <w:r w:rsidR="00935E0F">
        <w:rPr>
          <w:sz w:val="22"/>
        </w:rPr>
        <w:t>urther detail</w:t>
      </w:r>
      <w:r w:rsidR="00875D98">
        <w:rPr>
          <w:sz w:val="22"/>
        </w:rPr>
        <w:t xml:space="preserve"> in</w:t>
      </w:r>
      <w:r w:rsidR="00935E0F">
        <w:rPr>
          <w:sz w:val="22"/>
        </w:rPr>
        <w:t xml:space="preserve"> the</w:t>
      </w:r>
      <w:r w:rsidR="000E320F" w:rsidRPr="00D10FA3">
        <w:rPr>
          <w:sz w:val="22"/>
        </w:rPr>
        <w:t xml:space="preserve"> guidance notes to supplement recommended actions and provide </w:t>
      </w:r>
      <w:r w:rsidR="00935E0F">
        <w:rPr>
          <w:sz w:val="22"/>
        </w:rPr>
        <w:t>additional</w:t>
      </w:r>
      <w:r w:rsidR="000E320F" w:rsidRPr="00D10FA3">
        <w:rPr>
          <w:sz w:val="22"/>
        </w:rPr>
        <w:t xml:space="preserve"> information for readers. </w:t>
      </w:r>
    </w:p>
    <w:p w14:paraId="0B0BBB29" w14:textId="23652F3C" w:rsidR="00D24E4C" w:rsidRPr="00D10FA3" w:rsidRDefault="006014F2" w:rsidP="00D74406">
      <w:pPr>
        <w:pStyle w:val="ListParagraph"/>
        <w:numPr>
          <w:ilvl w:val="0"/>
          <w:numId w:val="22"/>
        </w:numPr>
        <w:spacing w:line="276" w:lineRule="auto"/>
        <w:jc w:val="both"/>
        <w:rPr>
          <w:sz w:val="22"/>
        </w:rPr>
      </w:pPr>
      <w:r>
        <w:rPr>
          <w:sz w:val="22"/>
        </w:rPr>
        <w:t>C</w:t>
      </w:r>
      <w:r w:rsidR="00D24E4C">
        <w:rPr>
          <w:sz w:val="22"/>
        </w:rPr>
        <w:t>larif</w:t>
      </w:r>
      <w:r>
        <w:rPr>
          <w:sz w:val="22"/>
        </w:rPr>
        <w:t>ied</w:t>
      </w:r>
      <w:r w:rsidR="00D24E4C">
        <w:rPr>
          <w:sz w:val="22"/>
        </w:rPr>
        <w:t xml:space="preserve"> the role of GBV actors in conducting community consultations in line with global standards. </w:t>
      </w:r>
    </w:p>
    <w:p w14:paraId="6ACFFCDF" w14:textId="7BD1CAA3" w:rsidR="004B6244" w:rsidRPr="00D10FA3" w:rsidRDefault="005B67F9" w:rsidP="00D74406">
      <w:pPr>
        <w:pStyle w:val="ListParagraph"/>
        <w:numPr>
          <w:ilvl w:val="0"/>
          <w:numId w:val="23"/>
        </w:numPr>
        <w:spacing w:line="276" w:lineRule="auto"/>
        <w:jc w:val="both"/>
        <w:rPr>
          <w:sz w:val="22"/>
        </w:rPr>
      </w:pPr>
      <w:r w:rsidRPr="00D10FA3">
        <w:rPr>
          <w:sz w:val="22"/>
        </w:rPr>
        <w:t>Tools and resources used by pilot partners to support implementation of activities included:</w:t>
      </w:r>
      <w:r w:rsidR="00A35401">
        <w:rPr>
          <w:sz w:val="22"/>
        </w:rPr>
        <w:t xml:space="preserve"> </w:t>
      </w:r>
    </w:p>
    <w:p w14:paraId="35FC03DE" w14:textId="05E4A512" w:rsidR="004B6244" w:rsidRPr="00D10FA3" w:rsidRDefault="005B67F9" w:rsidP="00D74406">
      <w:pPr>
        <w:pStyle w:val="ListParagraph"/>
        <w:numPr>
          <w:ilvl w:val="0"/>
          <w:numId w:val="22"/>
        </w:numPr>
        <w:spacing w:line="276" w:lineRule="auto"/>
        <w:jc w:val="both"/>
        <w:rPr>
          <w:sz w:val="22"/>
        </w:rPr>
      </w:pPr>
      <w:r w:rsidRPr="00D10FA3">
        <w:rPr>
          <w:sz w:val="22"/>
        </w:rPr>
        <w:t>Their own internal training materials (on GBV, SRH)</w:t>
      </w:r>
      <w:r w:rsidR="00033B76">
        <w:rPr>
          <w:sz w:val="22"/>
        </w:rPr>
        <w:t>, some of which were</w:t>
      </w:r>
      <w:r w:rsidRPr="00D10FA3">
        <w:rPr>
          <w:sz w:val="22"/>
        </w:rPr>
        <w:t xml:space="preserve"> adapted to include disability inclusion</w:t>
      </w:r>
      <w:r w:rsidR="00935E0F">
        <w:rPr>
          <w:sz w:val="22"/>
        </w:rPr>
        <w:t xml:space="preserve"> (topics included the CRPD, accessibility)</w:t>
      </w:r>
      <w:r w:rsidRPr="00D10FA3">
        <w:rPr>
          <w:sz w:val="22"/>
        </w:rPr>
        <w:t xml:space="preserve">; </w:t>
      </w:r>
    </w:p>
    <w:p w14:paraId="2B08E851" w14:textId="48A84213" w:rsidR="005B67F9" w:rsidRPr="00D10FA3" w:rsidRDefault="005B67F9" w:rsidP="00D74406">
      <w:pPr>
        <w:pStyle w:val="ListParagraph"/>
        <w:numPr>
          <w:ilvl w:val="0"/>
          <w:numId w:val="22"/>
        </w:numPr>
        <w:spacing w:line="276" w:lineRule="auto"/>
        <w:jc w:val="both"/>
        <w:rPr>
          <w:sz w:val="22"/>
        </w:rPr>
      </w:pPr>
      <w:r w:rsidRPr="00D10FA3">
        <w:rPr>
          <w:sz w:val="22"/>
        </w:rPr>
        <w:t>WRC tools</w:t>
      </w:r>
      <w:r w:rsidR="006014F2">
        <w:rPr>
          <w:sz w:val="22"/>
        </w:rPr>
        <w:t>:</w:t>
      </w:r>
      <w:r w:rsidR="00242F38" w:rsidRPr="00D10FA3">
        <w:rPr>
          <w:sz w:val="22"/>
        </w:rPr>
        <w:t xml:space="preserve"> Documenting</w:t>
      </w:r>
      <w:r w:rsidRPr="00D10FA3">
        <w:rPr>
          <w:sz w:val="22"/>
        </w:rPr>
        <w:t xml:space="preserve"> </w:t>
      </w:r>
      <w:r w:rsidR="00242F38" w:rsidRPr="00D10FA3">
        <w:rPr>
          <w:sz w:val="22"/>
        </w:rPr>
        <w:t>‘</w:t>
      </w:r>
      <w:r w:rsidRPr="00D10FA3">
        <w:rPr>
          <w:sz w:val="22"/>
        </w:rPr>
        <w:t>Stories of Change</w:t>
      </w:r>
      <w:r w:rsidR="00242F38" w:rsidRPr="00D10FA3">
        <w:rPr>
          <w:sz w:val="22"/>
        </w:rPr>
        <w:t>’ Tool</w:t>
      </w:r>
      <w:r w:rsidRPr="00D10FA3">
        <w:rPr>
          <w:sz w:val="22"/>
        </w:rPr>
        <w:t>; Staff Reflection Tool;</w:t>
      </w:r>
      <w:r w:rsidRPr="00D10FA3">
        <w:rPr>
          <w:rStyle w:val="FootnoteReference"/>
          <w:sz w:val="22"/>
        </w:rPr>
        <w:footnoteReference w:id="5"/>
      </w:r>
    </w:p>
    <w:p w14:paraId="79CC536E" w14:textId="1D44AE36" w:rsidR="00242F38" w:rsidRPr="00D10FA3" w:rsidRDefault="00242F38" w:rsidP="00D74406">
      <w:pPr>
        <w:pStyle w:val="ListParagraph"/>
        <w:numPr>
          <w:ilvl w:val="0"/>
          <w:numId w:val="22"/>
        </w:numPr>
        <w:spacing w:line="276" w:lineRule="auto"/>
        <w:jc w:val="both"/>
        <w:rPr>
          <w:sz w:val="22"/>
        </w:rPr>
      </w:pPr>
      <w:r w:rsidRPr="00D10FA3">
        <w:rPr>
          <w:sz w:val="22"/>
        </w:rPr>
        <w:t xml:space="preserve">IASC </w:t>
      </w:r>
      <w:r w:rsidR="00D9594A">
        <w:rPr>
          <w:sz w:val="22"/>
        </w:rPr>
        <w:t xml:space="preserve">Disability </w:t>
      </w:r>
      <w:r w:rsidRPr="00D10FA3">
        <w:rPr>
          <w:sz w:val="22"/>
        </w:rPr>
        <w:t>Guidelines draft (translated into local languages)</w:t>
      </w:r>
      <w:r w:rsidR="004F4B68" w:rsidRPr="00D10FA3">
        <w:rPr>
          <w:sz w:val="22"/>
        </w:rPr>
        <w:t xml:space="preserve">; </w:t>
      </w:r>
    </w:p>
    <w:p w14:paraId="4930ACC3" w14:textId="33EB0239" w:rsidR="004F4B68" w:rsidRPr="00D10FA3" w:rsidRDefault="004F4B68" w:rsidP="00D74406">
      <w:pPr>
        <w:pStyle w:val="ListParagraph"/>
        <w:numPr>
          <w:ilvl w:val="0"/>
          <w:numId w:val="22"/>
        </w:numPr>
        <w:spacing w:line="276" w:lineRule="auto"/>
        <w:jc w:val="both"/>
        <w:rPr>
          <w:sz w:val="22"/>
        </w:rPr>
      </w:pPr>
      <w:r w:rsidRPr="00D10FA3">
        <w:rPr>
          <w:sz w:val="22"/>
        </w:rPr>
        <w:t xml:space="preserve">Global </w:t>
      </w:r>
      <w:r w:rsidR="00D24E4C">
        <w:rPr>
          <w:sz w:val="22"/>
        </w:rPr>
        <w:t xml:space="preserve">guidelines and </w:t>
      </w:r>
      <w:r w:rsidRPr="00D10FA3">
        <w:rPr>
          <w:sz w:val="22"/>
        </w:rPr>
        <w:t>resources</w:t>
      </w:r>
      <w:r w:rsidR="00F86591">
        <w:rPr>
          <w:sz w:val="22"/>
        </w:rPr>
        <w:t>-</w:t>
      </w:r>
      <w:r w:rsidRPr="00D10FA3">
        <w:rPr>
          <w:sz w:val="22"/>
        </w:rPr>
        <w:t xml:space="preserve"> such as the IASC GBV Guidelines.</w:t>
      </w:r>
      <w:r w:rsidR="00F86591">
        <w:rPr>
          <w:rStyle w:val="FootnoteReference"/>
          <w:sz w:val="22"/>
        </w:rPr>
        <w:footnoteReference w:id="6"/>
      </w:r>
    </w:p>
    <w:p w14:paraId="6959AD02" w14:textId="76CD6C71" w:rsidR="00FA103A" w:rsidRDefault="00264F4C" w:rsidP="00264F4C">
      <w:pPr>
        <w:pStyle w:val="Heading1"/>
        <w:spacing w:line="276" w:lineRule="auto"/>
        <w:ind w:left="370"/>
        <w:jc w:val="both"/>
        <w:rPr>
          <w:color w:val="C00000"/>
        </w:rPr>
      </w:pPr>
      <w:r>
        <w:rPr>
          <w:noProof/>
        </w:rPr>
        <w:lastRenderedPageBreak/>
        <w:drawing>
          <wp:anchor distT="0" distB="0" distL="114300" distR="114300" simplePos="0" relativeHeight="251668480" behindDoc="1" locked="0" layoutInCell="1" allowOverlap="1" wp14:anchorId="19A4068E" wp14:editId="6D9F4219">
            <wp:simplePos x="0" y="0"/>
            <wp:positionH relativeFrom="column">
              <wp:posOffset>3876675</wp:posOffset>
            </wp:positionH>
            <wp:positionV relativeFrom="paragraph">
              <wp:posOffset>228600</wp:posOffset>
            </wp:positionV>
            <wp:extent cx="1968500" cy="2624455"/>
            <wp:effectExtent l="0" t="0" r="0" b="4445"/>
            <wp:wrapTight wrapText="bothSides">
              <wp:wrapPolygon edited="0">
                <wp:start x="0" y="0"/>
                <wp:lineTo x="0" y="21480"/>
                <wp:lineTo x="21321" y="21480"/>
                <wp:lineTo x="21321" y="0"/>
                <wp:lineTo x="0" y="0"/>
              </wp:wrapPolygon>
            </wp:wrapTight>
            <wp:docPr id="8" name="Picture 8" descr="Picture of a powerpoint slide titled &quot;Common Principles&quot; under which there are three overlapping circles labeled NUWODU, REHORE, NUDIPU and post-it notes posted inside the different cir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8500" cy="2624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4AF7" w:rsidRPr="00C14AF7">
        <w:rPr>
          <w:color w:val="C00000"/>
        </w:rPr>
        <w:t>Key Learning</w:t>
      </w:r>
      <w:r w:rsidR="00114F1A">
        <w:rPr>
          <w:color w:val="C00000"/>
        </w:rPr>
        <w:t xml:space="preserve"> </w:t>
      </w:r>
    </w:p>
    <w:p w14:paraId="15117841" w14:textId="724FB486" w:rsidR="008536AD" w:rsidRDefault="0023681A" w:rsidP="00D74406">
      <w:pPr>
        <w:spacing w:after="0" w:line="276" w:lineRule="auto"/>
        <w:ind w:left="0" w:firstLine="0"/>
        <w:jc w:val="both"/>
        <w:rPr>
          <w:sz w:val="22"/>
        </w:rPr>
      </w:pPr>
      <w:r w:rsidRPr="00D24E4C">
        <w:rPr>
          <w:b/>
          <w:i/>
          <w:szCs w:val="24"/>
        </w:rPr>
        <w:t xml:space="preserve">What do partnerships with </w:t>
      </w:r>
      <w:r w:rsidR="004F4B68" w:rsidRPr="00D24E4C">
        <w:rPr>
          <w:b/>
          <w:i/>
          <w:szCs w:val="24"/>
        </w:rPr>
        <w:t>OPDs in humanitarian contexts look like?</w:t>
      </w:r>
      <w:r w:rsidR="004F4B68">
        <w:rPr>
          <w:sz w:val="22"/>
        </w:rPr>
        <w:t xml:space="preserve"> A central theme threaded through</w:t>
      </w:r>
      <w:r w:rsidR="00D10FA3">
        <w:rPr>
          <w:sz w:val="22"/>
        </w:rPr>
        <w:t>out</w:t>
      </w:r>
      <w:r w:rsidR="004F4B68">
        <w:rPr>
          <w:sz w:val="22"/>
        </w:rPr>
        <w:t xml:space="preserve"> the IASC </w:t>
      </w:r>
      <w:r w:rsidR="00F54280">
        <w:rPr>
          <w:sz w:val="22"/>
        </w:rPr>
        <w:t xml:space="preserve">Disability </w:t>
      </w:r>
      <w:r w:rsidR="004F4B68">
        <w:rPr>
          <w:sz w:val="22"/>
        </w:rPr>
        <w:t>Guidelines is the need to “increase and strengthen the participation of organizations of persons with disabilities in humanitarian action.</w:t>
      </w:r>
      <w:r w:rsidR="00F54280">
        <w:rPr>
          <w:sz w:val="22"/>
        </w:rPr>
        <w:t>”</w:t>
      </w:r>
      <w:r w:rsidR="00D10FA3">
        <w:rPr>
          <w:rStyle w:val="FootnoteReference"/>
          <w:sz w:val="22"/>
        </w:rPr>
        <w:footnoteReference w:id="7"/>
      </w:r>
      <w:r w:rsidR="004F4B68">
        <w:rPr>
          <w:sz w:val="22"/>
        </w:rPr>
        <w:t xml:space="preserve"> </w:t>
      </w:r>
      <w:r w:rsidR="007B2089">
        <w:rPr>
          <w:sz w:val="22"/>
        </w:rPr>
        <w:t>The</w:t>
      </w:r>
      <w:r w:rsidR="004F4B68">
        <w:rPr>
          <w:sz w:val="22"/>
        </w:rPr>
        <w:t xml:space="preserve"> divers</w:t>
      </w:r>
      <w:r w:rsidR="007B2089">
        <w:rPr>
          <w:sz w:val="22"/>
        </w:rPr>
        <w:t>ity of OPDs</w:t>
      </w:r>
      <w:r w:rsidR="00F54280">
        <w:rPr>
          <w:sz w:val="22"/>
        </w:rPr>
        <w:t>,</w:t>
      </w:r>
      <w:r w:rsidR="007B2089">
        <w:rPr>
          <w:sz w:val="22"/>
        </w:rPr>
        <w:t xml:space="preserve"> as well as the</w:t>
      </w:r>
      <w:r w:rsidR="004F4B68">
        <w:rPr>
          <w:sz w:val="22"/>
        </w:rPr>
        <w:t xml:space="preserve"> </w:t>
      </w:r>
      <w:r w:rsidR="007B2089">
        <w:rPr>
          <w:sz w:val="22"/>
        </w:rPr>
        <w:t>types</w:t>
      </w:r>
      <w:r w:rsidR="004F4B68">
        <w:rPr>
          <w:sz w:val="22"/>
        </w:rPr>
        <w:t xml:space="preserve"> of partnerships </w:t>
      </w:r>
      <w:r w:rsidR="007B2089">
        <w:rPr>
          <w:sz w:val="22"/>
        </w:rPr>
        <w:t xml:space="preserve">formed </w:t>
      </w:r>
      <w:r w:rsidR="004F4B68">
        <w:rPr>
          <w:sz w:val="22"/>
        </w:rPr>
        <w:t>for the purposes of</w:t>
      </w:r>
      <w:r w:rsidR="007B2089">
        <w:rPr>
          <w:sz w:val="22"/>
        </w:rPr>
        <w:t xml:space="preserve"> implementing</w:t>
      </w:r>
      <w:r w:rsidR="004F4B68">
        <w:rPr>
          <w:sz w:val="22"/>
        </w:rPr>
        <w:t xml:space="preserve"> pilot activities</w:t>
      </w:r>
      <w:r w:rsidR="00F54280">
        <w:rPr>
          <w:sz w:val="22"/>
        </w:rPr>
        <w:t>,</w:t>
      </w:r>
      <w:r w:rsidR="007B2089">
        <w:rPr>
          <w:sz w:val="22"/>
        </w:rPr>
        <w:t xml:space="preserve"> reveal</w:t>
      </w:r>
      <w:r w:rsidR="008536AD">
        <w:rPr>
          <w:sz w:val="22"/>
        </w:rPr>
        <w:t>s</w:t>
      </w:r>
      <w:r w:rsidR="004F4B68">
        <w:rPr>
          <w:sz w:val="22"/>
        </w:rPr>
        <w:t xml:space="preserve"> </w:t>
      </w:r>
      <w:r w:rsidR="007B2089">
        <w:rPr>
          <w:sz w:val="22"/>
        </w:rPr>
        <w:t xml:space="preserve">there </w:t>
      </w:r>
      <w:r w:rsidR="00D10FA3">
        <w:rPr>
          <w:sz w:val="22"/>
        </w:rPr>
        <w:t>is</w:t>
      </w:r>
      <w:r w:rsidR="007B2089">
        <w:rPr>
          <w:sz w:val="22"/>
        </w:rPr>
        <w:t xml:space="preserve"> no prescriptive approach to working with OPDs. </w:t>
      </w:r>
    </w:p>
    <w:p w14:paraId="3F130B9D" w14:textId="77777777" w:rsidR="008536AD" w:rsidRDefault="008536AD" w:rsidP="00D74406">
      <w:pPr>
        <w:spacing w:after="0" w:line="276" w:lineRule="auto"/>
        <w:ind w:left="0" w:firstLine="0"/>
        <w:jc w:val="both"/>
        <w:rPr>
          <w:sz w:val="22"/>
        </w:rPr>
      </w:pPr>
    </w:p>
    <w:p w14:paraId="2CD4F582" w14:textId="5A3F0797" w:rsidR="00686A1A" w:rsidRDefault="001C19ED" w:rsidP="00D74406">
      <w:pPr>
        <w:spacing w:after="0" w:line="276" w:lineRule="auto"/>
        <w:ind w:left="0" w:firstLine="0"/>
        <w:jc w:val="both"/>
        <w:rPr>
          <w:sz w:val="22"/>
        </w:rPr>
      </w:pPr>
      <w:r>
        <w:rPr>
          <w:sz w:val="22"/>
        </w:rPr>
        <w:t xml:space="preserve">However, learning from the pilot projects </w:t>
      </w:r>
      <w:r w:rsidR="00C06400">
        <w:rPr>
          <w:sz w:val="22"/>
        </w:rPr>
        <w:t>demonstrated</w:t>
      </w:r>
      <w:r w:rsidR="003E4C56">
        <w:rPr>
          <w:sz w:val="22"/>
        </w:rPr>
        <w:t xml:space="preserve"> the vital need to</w:t>
      </w:r>
      <w:r w:rsidR="00686A1A">
        <w:rPr>
          <w:sz w:val="22"/>
        </w:rPr>
        <w:t xml:space="preserve">: </w:t>
      </w:r>
    </w:p>
    <w:p w14:paraId="144940ED" w14:textId="51F8BFBA" w:rsidR="00686A1A" w:rsidRDefault="00F86591" w:rsidP="00D74406">
      <w:pPr>
        <w:pStyle w:val="ListParagraph"/>
        <w:numPr>
          <w:ilvl w:val="0"/>
          <w:numId w:val="25"/>
        </w:numPr>
        <w:spacing w:line="276" w:lineRule="auto"/>
        <w:jc w:val="both"/>
        <w:rPr>
          <w:sz w:val="22"/>
        </w:rPr>
      </w:pPr>
      <w:r w:rsidRPr="00D32F65">
        <w:rPr>
          <w:b/>
          <w:noProof/>
        </w:rPr>
        <mc:AlternateContent>
          <mc:Choice Requires="wps">
            <w:drawing>
              <wp:anchor distT="0" distB="0" distL="114300" distR="114300" simplePos="0" relativeHeight="251672576" behindDoc="1" locked="0" layoutInCell="1" allowOverlap="1" wp14:anchorId="567AD906" wp14:editId="005486D6">
                <wp:simplePos x="0" y="0"/>
                <wp:positionH relativeFrom="column">
                  <wp:posOffset>3978275</wp:posOffset>
                </wp:positionH>
                <wp:positionV relativeFrom="paragraph">
                  <wp:posOffset>380365</wp:posOffset>
                </wp:positionV>
                <wp:extent cx="1866900" cy="161925"/>
                <wp:effectExtent l="0" t="0" r="0" b="9525"/>
                <wp:wrapTight wrapText="bothSides">
                  <wp:wrapPolygon edited="0">
                    <wp:start x="0" y="0"/>
                    <wp:lineTo x="0" y="20329"/>
                    <wp:lineTo x="21380" y="20329"/>
                    <wp:lineTo x="21380"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1866900" cy="161925"/>
                        </a:xfrm>
                        <a:prstGeom prst="rect">
                          <a:avLst/>
                        </a:prstGeom>
                        <a:solidFill>
                          <a:prstClr val="white"/>
                        </a:solidFill>
                        <a:ln>
                          <a:noFill/>
                        </a:ln>
                      </wps:spPr>
                      <wps:txbx>
                        <w:txbxContent>
                          <w:p w14:paraId="574EF794" w14:textId="43947FBB" w:rsidR="001C19ED" w:rsidRPr="002637B9" w:rsidRDefault="001C19ED" w:rsidP="00D32F65">
                            <w:pPr>
                              <w:pStyle w:val="Caption"/>
                              <w:rPr>
                                <w:noProof/>
                                <w:color w:val="auto"/>
                                <w:sz w:val="24"/>
                              </w:rPr>
                            </w:pPr>
                            <w:r w:rsidRPr="002637B9">
                              <w:rPr>
                                <w:color w:val="auto"/>
                              </w:rPr>
                              <w:t>from Principles Activity, Uganda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AD906" id="Text Box 11" o:spid="_x0000_s1028" type="#_x0000_t202" style="position:absolute;left:0;text-align:left;margin-left:313.25pt;margin-top:29.95pt;width:147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" stroked="f">
                <v:textbox inset="0,0,0,0">
                  <w:txbxContent>
                    <w:p w14:paraId="574EF794" w14:textId="43947FBB" w:rsidR="001C19ED" w:rsidRPr="002637B9" w:rsidRDefault="001C19ED" w:rsidP="00D32F65">
                      <w:pPr>
                        <w:pStyle w:val="Caption"/>
                        <w:rPr>
                          <w:noProof/>
                          <w:color w:val="auto"/>
                          <w:sz w:val="24"/>
                        </w:rPr>
                      </w:pPr>
                      <w:r w:rsidRPr="002637B9">
                        <w:rPr>
                          <w:color w:val="auto"/>
                        </w:rPr>
                        <w:t>from Principles Activity, Uganda</w:t>
                      </w:r>
                    </w:p>
                  </w:txbxContent>
                </v:textbox>
                <w10:wrap type="tight"/>
              </v:shape>
            </w:pict>
          </mc:Fallback>
        </mc:AlternateContent>
      </w:r>
      <w:r w:rsidR="00686A1A" w:rsidRPr="00D32F65">
        <w:rPr>
          <w:b/>
          <w:sz w:val="22"/>
        </w:rPr>
        <w:t>Establish common principles and values across humanitarian and OPD stakeholder</w:t>
      </w:r>
      <w:r w:rsidR="00D9594A">
        <w:rPr>
          <w:b/>
          <w:sz w:val="22"/>
        </w:rPr>
        <w:t>s</w:t>
      </w:r>
      <w:r w:rsidR="00D32F65">
        <w:rPr>
          <w:sz w:val="22"/>
        </w:rPr>
        <w:t>. A</w:t>
      </w:r>
      <w:r w:rsidR="00686A1A">
        <w:rPr>
          <w:sz w:val="22"/>
        </w:rPr>
        <w:t xml:space="preserve"> “principles activity” provided an opportunity for each agency to establish common or overlapping principles </w:t>
      </w:r>
      <w:r w:rsidR="00D32F65">
        <w:rPr>
          <w:sz w:val="22"/>
        </w:rPr>
        <w:t xml:space="preserve">that guide their work </w:t>
      </w:r>
      <w:r w:rsidR="00686A1A">
        <w:rPr>
          <w:sz w:val="22"/>
        </w:rPr>
        <w:t>and facilitate a discussion clarifying language and where values</w:t>
      </w:r>
      <w:r w:rsidR="00875D98">
        <w:rPr>
          <w:sz w:val="22"/>
        </w:rPr>
        <w:t xml:space="preserve"> and expertise</w:t>
      </w:r>
      <w:r w:rsidR="00686A1A">
        <w:rPr>
          <w:sz w:val="22"/>
        </w:rPr>
        <w:t xml:space="preserve"> </w:t>
      </w:r>
      <w:r w:rsidR="008B15C4">
        <w:rPr>
          <w:sz w:val="22"/>
        </w:rPr>
        <w:t>were different and</w:t>
      </w:r>
      <w:r w:rsidR="00686A1A">
        <w:rPr>
          <w:sz w:val="22"/>
        </w:rPr>
        <w:t xml:space="preserve"> unique to their mandate</w:t>
      </w:r>
      <w:r w:rsidR="00F54280">
        <w:rPr>
          <w:sz w:val="22"/>
        </w:rPr>
        <w:t>.</w:t>
      </w:r>
      <w:r w:rsidR="008B15C4">
        <w:rPr>
          <w:sz w:val="22"/>
        </w:rPr>
        <w:t xml:space="preserve"> </w:t>
      </w:r>
    </w:p>
    <w:p w14:paraId="0A034807" w14:textId="612A600D" w:rsidR="00F16147" w:rsidRPr="00F16147" w:rsidRDefault="00F16147" w:rsidP="00D74406">
      <w:pPr>
        <w:pStyle w:val="ListParagraph"/>
        <w:numPr>
          <w:ilvl w:val="0"/>
          <w:numId w:val="25"/>
        </w:numPr>
        <w:spacing w:line="276" w:lineRule="auto"/>
        <w:jc w:val="both"/>
        <w:rPr>
          <w:sz w:val="22"/>
          <w:lang w:val="en-US"/>
        </w:rPr>
      </w:pPr>
      <w:r w:rsidRPr="00F16147">
        <w:rPr>
          <w:b/>
          <w:color w:val="auto"/>
          <w:sz w:val="22"/>
        </w:rPr>
        <w:t>Clear</w:t>
      </w:r>
      <w:r>
        <w:rPr>
          <w:b/>
          <w:color w:val="auto"/>
          <w:sz w:val="22"/>
        </w:rPr>
        <w:t>l</w:t>
      </w:r>
      <w:r w:rsidRPr="00F16147">
        <w:rPr>
          <w:b/>
          <w:color w:val="auto"/>
          <w:sz w:val="22"/>
        </w:rPr>
        <w:t>y define the roles and responsibilities of each stakeholder</w:t>
      </w:r>
      <w:r>
        <w:rPr>
          <w:sz w:val="22"/>
        </w:rPr>
        <w:t xml:space="preserve">. </w:t>
      </w:r>
      <w:r w:rsidR="003B45C0">
        <w:rPr>
          <w:sz w:val="22"/>
        </w:rPr>
        <w:t xml:space="preserve">As a precursor to planning activities, </w:t>
      </w:r>
      <w:r>
        <w:rPr>
          <w:sz w:val="22"/>
        </w:rPr>
        <w:t xml:space="preserve">participants from the different </w:t>
      </w:r>
      <w:r w:rsidR="003B45C0">
        <w:rPr>
          <w:sz w:val="22"/>
        </w:rPr>
        <w:t>organizations were asked to</w:t>
      </w:r>
      <w:r w:rsidRPr="00F16147">
        <w:rPr>
          <w:sz w:val="22"/>
        </w:rPr>
        <w:t xml:space="preserve"> identify their own</w:t>
      </w:r>
      <w:r w:rsidR="00D32F65" w:rsidRPr="00F16147">
        <w:rPr>
          <w:sz w:val="22"/>
        </w:rPr>
        <w:t xml:space="preserve"> skills and expertise</w:t>
      </w:r>
      <w:r w:rsidR="00F54280">
        <w:rPr>
          <w:sz w:val="22"/>
        </w:rPr>
        <w:t>,</w:t>
      </w:r>
      <w:r w:rsidR="00D32F65" w:rsidRPr="00F16147">
        <w:rPr>
          <w:sz w:val="22"/>
        </w:rPr>
        <w:t xml:space="preserve"> </w:t>
      </w:r>
      <w:r w:rsidRPr="00F16147">
        <w:rPr>
          <w:sz w:val="22"/>
        </w:rPr>
        <w:t>as well as the skills and expertise of each agency</w:t>
      </w:r>
      <w:r w:rsidR="003B45C0">
        <w:rPr>
          <w:sz w:val="22"/>
        </w:rPr>
        <w:t>.</w:t>
      </w:r>
      <w:r w:rsidR="00F54280">
        <w:rPr>
          <w:sz w:val="22"/>
        </w:rPr>
        <w:t>,</w:t>
      </w:r>
      <w:r w:rsidRPr="00F16147">
        <w:rPr>
          <w:sz w:val="22"/>
        </w:rPr>
        <w:t xml:space="preserve"> </w:t>
      </w:r>
      <w:r w:rsidR="003B45C0">
        <w:rPr>
          <w:sz w:val="22"/>
        </w:rPr>
        <w:t xml:space="preserve">This </w:t>
      </w:r>
      <w:r>
        <w:rPr>
          <w:sz w:val="22"/>
        </w:rPr>
        <w:t>provided a</w:t>
      </w:r>
      <w:r w:rsidR="0096040F">
        <w:rPr>
          <w:sz w:val="22"/>
        </w:rPr>
        <w:t xml:space="preserve"> </w:t>
      </w:r>
      <w:r w:rsidR="00390D67">
        <w:rPr>
          <w:sz w:val="22"/>
        </w:rPr>
        <w:t>solid</w:t>
      </w:r>
      <w:r>
        <w:rPr>
          <w:sz w:val="22"/>
        </w:rPr>
        <w:t xml:space="preserve"> basis to plan activities. However, in some of the pilot countries, partners chose to lead on activities without fully considering the skills and </w:t>
      </w:r>
      <w:r w:rsidRPr="00F16147">
        <w:rPr>
          <w:sz w:val="22"/>
          <w:lang w:val="en-US"/>
        </w:rPr>
        <w:t xml:space="preserve">expertise required to implement a given activity, and which organization would be most appropriate to fulfill this role. There is a risk that </w:t>
      </w:r>
      <w:r w:rsidR="0096040F">
        <w:rPr>
          <w:sz w:val="22"/>
          <w:lang w:val="en-US"/>
        </w:rPr>
        <w:t>OPDs</w:t>
      </w:r>
      <w:r w:rsidRPr="00F16147">
        <w:rPr>
          <w:sz w:val="22"/>
          <w:lang w:val="en-US"/>
        </w:rPr>
        <w:t xml:space="preserve"> may take on a lead role in activities for which they</w:t>
      </w:r>
      <w:r w:rsidR="00C06400">
        <w:rPr>
          <w:sz w:val="22"/>
          <w:lang w:val="en-US"/>
        </w:rPr>
        <w:t xml:space="preserve"> might</w:t>
      </w:r>
      <w:r w:rsidRPr="00F16147">
        <w:rPr>
          <w:sz w:val="22"/>
          <w:lang w:val="en-US"/>
        </w:rPr>
        <w:t xml:space="preserve"> lack appropriate expertise, such as assessing GBV risks in communities, and in turn</w:t>
      </w:r>
      <w:r w:rsidR="0096040F">
        <w:rPr>
          <w:sz w:val="22"/>
          <w:lang w:val="en-US"/>
        </w:rPr>
        <w:t>, risk</w:t>
      </w:r>
      <w:r w:rsidRPr="00F16147">
        <w:rPr>
          <w:sz w:val="22"/>
          <w:lang w:val="en-US"/>
        </w:rPr>
        <w:t xml:space="preserve"> caus</w:t>
      </w:r>
      <w:r w:rsidR="0096040F">
        <w:rPr>
          <w:sz w:val="22"/>
          <w:lang w:val="en-US"/>
        </w:rPr>
        <w:t>ing</w:t>
      </w:r>
      <w:r w:rsidRPr="00F16147">
        <w:rPr>
          <w:sz w:val="22"/>
          <w:lang w:val="en-US"/>
        </w:rPr>
        <w:t xml:space="preserve"> harm to survivors.</w:t>
      </w:r>
    </w:p>
    <w:p w14:paraId="2D1B06A0" w14:textId="4AB6F3AD" w:rsidR="0096040F" w:rsidRPr="0096040F" w:rsidRDefault="00B800F7" w:rsidP="00D74406">
      <w:pPr>
        <w:pStyle w:val="ListParagraph"/>
        <w:numPr>
          <w:ilvl w:val="0"/>
          <w:numId w:val="25"/>
        </w:numPr>
        <w:spacing w:line="276" w:lineRule="auto"/>
        <w:jc w:val="both"/>
        <w:rPr>
          <w:b/>
          <w:sz w:val="22"/>
        </w:rPr>
      </w:pPr>
      <w:r>
        <w:rPr>
          <w:b/>
          <w:sz w:val="22"/>
        </w:rPr>
        <w:t>Ensure</w:t>
      </w:r>
      <w:r w:rsidR="0096040F" w:rsidRPr="0096040F">
        <w:rPr>
          <w:b/>
          <w:sz w:val="22"/>
        </w:rPr>
        <w:t xml:space="preserve"> protection is mainstreamed, including PSEA standards. </w:t>
      </w:r>
      <w:r w:rsidR="0096040F" w:rsidRPr="0096040F">
        <w:rPr>
          <w:sz w:val="22"/>
        </w:rPr>
        <w:t xml:space="preserve">GBV partners demonstrated an awareness of potential negative outcomes when implementing activities but did not appear to have a structured way of identifying and responding to this during program implementation. </w:t>
      </w:r>
      <w:r w:rsidR="00390D67">
        <w:rPr>
          <w:sz w:val="22"/>
        </w:rPr>
        <w:t>Additionally, some</w:t>
      </w:r>
      <w:r w:rsidR="0096040F">
        <w:rPr>
          <w:sz w:val="22"/>
        </w:rPr>
        <w:t xml:space="preserve"> </w:t>
      </w:r>
      <w:r w:rsidR="00E538E5">
        <w:rPr>
          <w:sz w:val="22"/>
        </w:rPr>
        <w:t>OPD</w:t>
      </w:r>
      <w:r w:rsidR="0096040F" w:rsidRPr="0096040F">
        <w:rPr>
          <w:sz w:val="22"/>
        </w:rPr>
        <w:t xml:space="preserve"> partners </w:t>
      </w:r>
      <w:r w:rsidR="002637B9">
        <w:rPr>
          <w:sz w:val="22"/>
        </w:rPr>
        <w:t xml:space="preserve">reflected </w:t>
      </w:r>
      <w:r w:rsidR="00390D67">
        <w:rPr>
          <w:sz w:val="22"/>
        </w:rPr>
        <w:t>limited awareness</w:t>
      </w:r>
      <w:r w:rsidR="002637B9">
        <w:rPr>
          <w:sz w:val="22"/>
        </w:rPr>
        <w:t xml:space="preserve"> of the</w:t>
      </w:r>
      <w:r w:rsidR="0096040F" w:rsidRPr="0096040F">
        <w:rPr>
          <w:sz w:val="22"/>
        </w:rPr>
        <w:t xml:space="preserve"> “do no harm” principle and its implications for their work</w:t>
      </w:r>
      <w:r w:rsidR="00390D67">
        <w:rPr>
          <w:sz w:val="22"/>
        </w:rPr>
        <w:t xml:space="preserve">. </w:t>
      </w:r>
    </w:p>
    <w:p w14:paraId="592AF27A" w14:textId="18B91247" w:rsidR="004F4B68" w:rsidRPr="00A1762F" w:rsidRDefault="00390D67" w:rsidP="00D74406">
      <w:pPr>
        <w:pStyle w:val="ListParagraph"/>
        <w:numPr>
          <w:ilvl w:val="1"/>
          <w:numId w:val="25"/>
        </w:numPr>
        <w:spacing w:line="276" w:lineRule="auto"/>
        <w:ind w:left="720"/>
        <w:jc w:val="both"/>
        <w:rPr>
          <w:rFonts w:asciiTheme="minorHAnsi" w:eastAsiaTheme="minorHAnsi" w:hAnsiTheme="minorHAnsi" w:cstheme="minorBidi"/>
          <w:sz w:val="22"/>
          <w:lang w:val="en-US" w:eastAsia="en-US" w:bidi="ar-SA"/>
        </w:rPr>
      </w:pPr>
      <w:r w:rsidRPr="00390D67">
        <w:rPr>
          <w:sz w:val="22"/>
        </w:rPr>
        <w:t xml:space="preserve">With respect to action 5.2, </w:t>
      </w:r>
      <w:r w:rsidRPr="00390D67">
        <w:rPr>
          <w:i/>
          <w:sz w:val="22"/>
        </w:rPr>
        <w:t>“</w:t>
      </w:r>
      <w:r w:rsidR="00510653">
        <w:rPr>
          <w:i/>
          <w:sz w:val="22"/>
        </w:rPr>
        <w:t>E</w:t>
      </w:r>
      <w:r w:rsidRPr="00390D67">
        <w:rPr>
          <w:i/>
          <w:sz w:val="22"/>
        </w:rPr>
        <w:t>stablish safe, accessible, and confidential complaints mechanisms,”</w:t>
      </w:r>
      <w:r w:rsidRPr="00390D67">
        <w:rPr>
          <w:sz w:val="22"/>
        </w:rPr>
        <w:t xml:space="preserve"> </w:t>
      </w:r>
      <w:r w:rsidR="002E7FF6">
        <w:rPr>
          <w:sz w:val="22"/>
        </w:rPr>
        <w:t xml:space="preserve">some partners reflected limited awareness of how to </w:t>
      </w:r>
      <w:r w:rsidR="00D10FA3" w:rsidRPr="00390D67">
        <w:rPr>
          <w:sz w:val="22"/>
        </w:rPr>
        <w:t xml:space="preserve">establish accessible complaints mechanisms aligned with PSEA standards across </w:t>
      </w:r>
      <w:r w:rsidRPr="00390D67">
        <w:rPr>
          <w:sz w:val="22"/>
        </w:rPr>
        <w:t>several of the</w:t>
      </w:r>
      <w:r w:rsidR="00D10FA3" w:rsidRPr="00390D67">
        <w:rPr>
          <w:sz w:val="22"/>
        </w:rPr>
        <w:t xml:space="preserve"> pilot projects. As such, </w:t>
      </w:r>
      <w:r>
        <w:rPr>
          <w:sz w:val="22"/>
        </w:rPr>
        <w:t>there is a need for</w:t>
      </w:r>
      <w:r w:rsidR="00D10FA3" w:rsidRPr="00390D67">
        <w:rPr>
          <w:sz w:val="22"/>
        </w:rPr>
        <w:t xml:space="preserve"> </w:t>
      </w:r>
      <w:r>
        <w:rPr>
          <w:sz w:val="22"/>
        </w:rPr>
        <w:t>lead</w:t>
      </w:r>
      <w:r w:rsidR="00D10FA3" w:rsidRPr="00390D67">
        <w:rPr>
          <w:sz w:val="22"/>
        </w:rPr>
        <w:t xml:space="preserve"> partners to conduct training for staff on this topic and to establish appropriate mechanisms within the project</w:t>
      </w:r>
      <w:r>
        <w:rPr>
          <w:sz w:val="22"/>
        </w:rPr>
        <w:t xml:space="preserve"> and among coalition members</w:t>
      </w:r>
      <w:r w:rsidR="00D10FA3" w:rsidRPr="00390D67">
        <w:rPr>
          <w:sz w:val="22"/>
        </w:rPr>
        <w:t>.</w:t>
      </w:r>
    </w:p>
    <w:p w14:paraId="744D7C42" w14:textId="10A10A10" w:rsidR="00A72B9C" w:rsidRPr="00A72B9C" w:rsidRDefault="00A1762F" w:rsidP="00D74406">
      <w:pPr>
        <w:pStyle w:val="ListParagraph"/>
        <w:numPr>
          <w:ilvl w:val="0"/>
          <w:numId w:val="25"/>
        </w:numPr>
        <w:spacing w:line="276" w:lineRule="auto"/>
        <w:jc w:val="both"/>
        <w:rPr>
          <w:rFonts w:asciiTheme="minorHAnsi" w:eastAsiaTheme="minorHAnsi" w:hAnsiTheme="minorHAnsi" w:cstheme="minorBidi"/>
          <w:sz w:val="22"/>
          <w:lang w:val="en-US" w:eastAsia="en-US" w:bidi="ar-SA"/>
        </w:rPr>
      </w:pPr>
      <w:r w:rsidRPr="00A1762F">
        <w:rPr>
          <w:b/>
          <w:sz w:val="22"/>
        </w:rPr>
        <w:t>Strengthened accountability of government stakeholders</w:t>
      </w:r>
      <w:r>
        <w:rPr>
          <w:sz w:val="22"/>
        </w:rPr>
        <w:t xml:space="preserve">. In two of the pilot projects, the role of government authorities both </w:t>
      </w:r>
      <w:r w:rsidR="00510653">
        <w:rPr>
          <w:sz w:val="22"/>
        </w:rPr>
        <w:t xml:space="preserve">in </w:t>
      </w:r>
      <w:r>
        <w:rPr>
          <w:sz w:val="22"/>
        </w:rPr>
        <w:t xml:space="preserve">supporting pilot activities </w:t>
      </w:r>
      <w:r w:rsidR="00510653">
        <w:rPr>
          <w:sz w:val="22"/>
        </w:rPr>
        <w:t xml:space="preserve">and in </w:t>
      </w:r>
      <w:r>
        <w:rPr>
          <w:sz w:val="22"/>
        </w:rPr>
        <w:t>responding and strengthening capacity to</w:t>
      </w:r>
      <w:r w:rsidR="00D9594A">
        <w:rPr>
          <w:sz w:val="22"/>
        </w:rPr>
        <w:t xml:space="preserve"> address</w:t>
      </w:r>
      <w:r>
        <w:rPr>
          <w:sz w:val="22"/>
        </w:rPr>
        <w:t xml:space="preserve"> the needs identified were key indicators of success. In Sri Lanka, which </w:t>
      </w:r>
      <w:r w:rsidR="00D9594A">
        <w:rPr>
          <w:sz w:val="22"/>
        </w:rPr>
        <w:t>is</w:t>
      </w:r>
      <w:r>
        <w:rPr>
          <w:sz w:val="22"/>
        </w:rPr>
        <w:t xml:space="preserve"> considered a disaster preparedness context, FPA identified </w:t>
      </w:r>
      <w:r w:rsidR="00C82202">
        <w:rPr>
          <w:sz w:val="22"/>
        </w:rPr>
        <w:t>the</w:t>
      </w:r>
      <w:r>
        <w:rPr>
          <w:sz w:val="22"/>
        </w:rPr>
        <w:t xml:space="preserve"> </w:t>
      </w:r>
      <w:r w:rsidR="00510653">
        <w:rPr>
          <w:sz w:val="22"/>
        </w:rPr>
        <w:t>g</w:t>
      </w:r>
      <w:r>
        <w:rPr>
          <w:sz w:val="22"/>
        </w:rPr>
        <w:t xml:space="preserve">overnment </w:t>
      </w:r>
      <w:r w:rsidR="00C82202">
        <w:rPr>
          <w:sz w:val="22"/>
        </w:rPr>
        <w:t xml:space="preserve">of Sri Lanka </w:t>
      </w:r>
      <w:r>
        <w:rPr>
          <w:sz w:val="22"/>
        </w:rPr>
        <w:t xml:space="preserve">as </w:t>
      </w:r>
      <w:r w:rsidR="00C82202">
        <w:rPr>
          <w:sz w:val="22"/>
        </w:rPr>
        <w:t xml:space="preserve">the main </w:t>
      </w:r>
      <w:r w:rsidR="00C82202">
        <w:rPr>
          <w:sz w:val="22"/>
        </w:rPr>
        <w:lastRenderedPageBreak/>
        <w:t>target</w:t>
      </w:r>
      <w:r>
        <w:rPr>
          <w:sz w:val="22"/>
        </w:rPr>
        <w:t xml:space="preserve"> for improved </w:t>
      </w:r>
      <w:r w:rsidR="00C82202">
        <w:rPr>
          <w:sz w:val="22"/>
        </w:rPr>
        <w:t>SRH and GBV services for persons with disabilities and subsequently w</w:t>
      </w:r>
      <w:r w:rsidR="00510653">
        <w:rPr>
          <w:sz w:val="22"/>
        </w:rPr>
        <w:t>as</w:t>
      </w:r>
      <w:r w:rsidR="00C82202">
        <w:rPr>
          <w:sz w:val="22"/>
        </w:rPr>
        <w:t xml:space="preserve"> able to engage multiple government agencies at the national, district, and community levels. In Uganda</w:t>
      </w:r>
      <w:r w:rsidR="00510653">
        <w:rPr>
          <w:sz w:val="22"/>
        </w:rPr>
        <w:t>,</w:t>
      </w:r>
      <w:r w:rsidR="00C82202">
        <w:rPr>
          <w:sz w:val="22"/>
        </w:rPr>
        <w:t xml:space="preserve"> where government permission is critical for any work with refugee settlements, good relations with the Office of the Prime Minister (</w:t>
      </w:r>
      <w:r w:rsidR="00875D98">
        <w:rPr>
          <w:sz w:val="22"/>
        </w:rPr>
        <w:t>OPM</w:t>
      </w:r>
      <w:r w:rsidR="00C82202">
        <w:rPr>
          <w:sz w:val="22"/>
        </w:rPr>
        <w:t>)</w:t>
      </w:r>
      <w:r w:rsidR="00264F4C">
        <w:rPr>
          <w:rStyle w:val="FootnoteReference"/>
          <w:sz w:val="22"/>
        </w:rPr>
        <w:footnoteReference w:id="8"/>
      </w:r>
      <w:r w:rsidR="00C82202">
        <w:rPr>
          <w:sz w:val="22"/>
        </w:rPr>
        <w:t xml:space="preserve"> facilitated the engagement of GBV and protection service providers working in the settlement–and in turn,</w:t>
      </w:r>
      <w:r w:rsidR="00875D98">
        <w:rPr>
          <w:sz w:val="22"/>
        </w:rPr>
        <w:t xml:space="preserve"> OPM</w:t>
      </w:r>
      <w:r w:rsidR="00C82202">
        <w:rPr>
          <w:sz w:val="22"/>
        </w:rPr>
        <w:t xml:space="preserve"> proved to be a disability champion for other stakeholders. </w:t>
      </w:r>
    </w:p>
    <w:p w14:paraId="441212F4" w14:textId="6A8672AA" w:rsidR="003E4C56" w:rsidRDefault="00114F1A" w:rsidP="00D74406">
      <w:pPr>
        <w:spacing w:line="276" w:lineRule="auto"/>
        <w:ind w:left="0" w:firstLine="0"/>
        <w:jc w:val="both"/>
        <w:rPr>
          <w:sz w:val="22"/>
        </w:rPr>
      </w:pPr>
      <w:r w:rsidRPr="00D24E4C">
        <w:rPr>
          <w:b/>
          <w:i/>
          <w:szCs w:val="24"/>
        </w:rPr>
        <w:t xml:space="preserve">Participation of </w:t>
      </w:r>
      <w:r w:rsidR="00D24E4C" w:rsidRPr="00D24E4C">
        <w:rPr>
          <w:b/>
          <w:i/>
          <w:szCs w:val="24"/>
        </w:rPr>
        <w:t>women, men, girls, and boys</w:t>
      </w:r>
      <w:r w:rsidRPr="00D24E4C">
        <w:rPr>
          <w:b/>
          <w:i/>
          <w:szCs w:val="24"/>
        </w:rPr>
        <w:t xml:space="preserve"> with disabilities </w:t>
      </w:r>
      <w:r w:rsidR="00BE0182" w:rsidRPr="00D24E4C">
        <w:rPr>
          <w:b/>
          <w:i/>
          <w:szCs w:val="24"/>
        </w:rPr>
        <w:t>in humanitarian action</w:t>
      </w:r>
      <w:r w:rsidR="00033B76">
        <w:rPr>
          <w:b/>
          <w:i/>
          <w:szCs w:val="24"/>
        </w:rPr>
        <w:t xml:space="preserve">. </w:t>
      </w:r>
      <w:r w:rsidR="00033B76">
        <w:rPr>
          <w:sz w:val="22"/>
        </w:rPr>
        <w:t>Finally, all pilot partners demonstrated commitment towards the overall objective of the Guidelines, to ensure that “</w:t>
      </w:r>
      <w:r w:rsidR="00033B76" w:rsidRPr="00033B76">
        <w:rPr>
          <w:sz w:val="22"/>
        </w:rPr>
        <w:t xml:space="preserve">persons with disabilities are </w:t>
      </w:r>
      <w:r w:rsidR="00033B76" w:rsidRPr="003E4C56">
        <w:rPr>
          <w:i/>
          <w:sz w:val="22"/>
        </w:rPr>
        <w:t>at the centre</w:t>
      </w:r>
      <w:r w:rsidR="00033B76" w:rsidRPr="00033B76">
        <w:rPr>
          <w:sz w:val="22"/>
        </w:rPr>
        <w:t xml:space="preserve">, both as actors, and as part of the affected population.” </w:t>
      </w:r>
    </w:p>
    <w:p w14:paraId="690176A4" w14:textId="1F06C6A2" w:rsidR="001C19ED" w:rsidRPr="003E4C56" w:rsidRDefault="00935E0F" w:rsidP="00D74406">
      <w:pPr>
        <w:pStyle w:val="ListParagraph"/>
        <w:numPr>
          <w:ilvl w:val="0"/>
          <w:numId w:val="26"/>
        </w:numPr>
        <w:spacing w:line="276" w:lineRule="auto"/>
        <w:jc w:val="both"/>
        <w:rPr>
          <w:sz w:val="22"/>
        </w:rPr>
      </w:pPr>
      <w:r w:rsidRPr="003E4C56">
        <w:rPr>
          <w:sz w:val="22"/>
        </w:rPr>
        <w:t xml:space="preserve">The challenge, for some partners, was to </w:t>
      </w:r>
      <w:r w:rsidRPr="003E4C56">
        <w:rPr>
          <w:b/>
          <w:sz w:val="22"/>
        </w:rPr>
        <w:t>ensure that this is done in an age</w:t>
      </w:r>
      <w:r w:rsidR="00CC1F24">
        <w:rPr>
          <w:b/>
          <w:sz w:val="22"/>
        </w:rPr>
        <w:t>-</w:t>
      </w:r>
      <w:r w:rsidRPr="003E4C56">
        <w:rPr>
          <w:b/>
          <w:sz w:val="22"/>
        </w:rPr>
        <w:t xml:space="preserve"> and gender</w:t>
      </w:r>
      <w:r w:rsidR="00CC1F24">
        <w:rPr>
          <w:b/>
          <w:sz w:val="22"/>
        </w:rPr>
        <w:t>-</w:t>
      </w:r>
      <w:r w:rsidRPr="003E4C56">
        <w:rPr>
          <w:b/>
          <w:sz w:val="22"/>
        </w:rPr>
        <w:t xml:space="preserve"> sensitive</w:t>
      </w:r>
      <w:r w:rsidRPr="003E4C56">
        <w:rPr>
          <w:sz w:val="22"/>
        </w:rPr>
        <w:t xml:space="preserve"> way</w:t>
      </w:r>
      <w:r w:rsidR="00CC1F24">
        <w:rPr>
          <w:sz w:val="22"/>
        </w:rPr>
        <w:t>,</w:t>
      </w:r>
      <w:r w:rsidRPr="003E4C56">
        <w:rPr>
          <w:sz w:val="22"/>
        </w:rPr>
        <w:t xml:space="preserve"> as well as </w:t>
      </w:r>
      <w:r w:rsidR="004254C8" w:rsidRPr="003E4C56">
        <w:rPr>
          <w:sz w:val="22"/>
        </w:rPr>
        <w:t xml:space="preserve">to </w:t>
      </w:r>
      <w:r w:rsidR="004254C8" w:rsidRPr="003E4C56">
        <w:rPr>
          <w:b/>
          <w:sz w:val="22"/>
        </w:rPr>
        <w:t>make targeted efforts to reach more marginalized groups</w:t>
      </w:r>
      <w:r w:rsidR="004254C8" w:rsidRPr="003E4C56">
        <w:rPr>
          <w:sz w:val="22"/>
        </w:rPr>
        <w:t>, such as boys and girls with intellectual disabilities</w:t>
      </w:r>
      <w:r w:rsidR="00CC1F24">
        <w:rPr>
          <w:sz w:val="22"/>
        </w:rPr>
        <w:t xml:space="preserve"> and</w:t>
      </w:r>
      <w:r w:rsidR="004254C8" w:rsidRPr="003E4C56">
        <w:rPr>
          <w:sz w:val="22"/>
        </w:rPr>
        <w:t xml:space="preserve"> those with communication difficulties or with psychosocial disabilities.</w:t>
      </w:r>
      <w:r w:rsidR="00A35401">
        <w:rPr>
          <w:sz w:val="22"/>
        </w:rPr>
        <w:t xml:space="preserve"> </w:t>
      </w:r>
    </w:p>
    <w:p w14:paraId="17E7855F" w14:textId="0B79EC50" w:rsidR="001C19ED" w:rsidRDefault="00FE17C0" w:rsidP="00D74406">
      <w:pPr>
        <w:spacing w:line="276" w:lineRule="auto"/>
        <w:ind w:left="0" w:firstLine="0"/>
        <w:jc w:val="both"/>
        <w:rPr>
          <w:sz w:val="22"/>
        </w:rPr>
      </w:pPr>
      <w:r>
        <w:rPr>
          <w:sz w:val="22"/>
        </w:rPr>
        <w:t xml:space="preserve">For example, </w:t>
      </w:r>
      <w:r w:rsidR="001C19ED">
        <w:rPr>
          <w:sz w:val="22"/>
        </w:rPr>
        <w:t>FPA</w:t>
      </w:r>
      <w:r>
        <w:rPr>
          <w:sz w:val="22"/>
        </w:rPr>
        <w:t xml:space="preserve"> in</w:t>
      </w:r>
      <w:r w:rsidR="001C19ED">
        <w:rPr>
          <w:sz w:val="22"/>
        </w:rPr>
        <w:t xml:space="preserve"> Sri Lanka</w:t>
      </w:r>
      <w:r>
        <w:rPr>
          <w:sz w:val="22"/>
        </w:rPr>
        <w:t xml:space="preserve"> noted that the l</w:t>
      </w:r>
      <w:r w:rsidR="001C19ED">
        <w:rPr>
          <w:sz w:val="22"/>
        </w:rPr>
        <w:t xml:space="preserve">ack of sign language interpreters was frequently </w:t>
      </w:r>
      <w:r w:rsidR="00CC1F24">
        <w:rPr>
          <w:sz w:val="22"/>
        </w:rPr>
        <w:t>“</w:t>
      </w:r>
      <w:r w:rsidR="001C19ED">
        <w:rPr>
          <w:sz w:val="22"/>
        </w:rPr>
        <w:t>brought up, highlight</w:t>
      </w:r>
      <w:r w:rsidR="003E4C56">
        <w:rPr>
          <w:sz w:val="22"/>
        </w:rPr>
        <w:t>ed</w:t>
      </w:r>
      <w:r w:rsidR="001C19ED">
        <w:rPr>
          <w:sz w:val="22"/>
        </w:rPr>
        <w:t>, discussed, and debated during the deliberations.</w:t>
      </w:r>
      <w:r w:rsidR="00CC1F24">
        <w:rPr>
          <w:sz w:val="22"/>
        </w:rPr>
        <w:t>”</w:t>
      </w:r>
    </w:p>
    <w:p w14:paraId="40CB5A1C" w14:textId="35D6CB53" w:rsidR="001C19ED" w:rsidRDefault="001C19ED" w:rsidP="00D74406">
      <w:pPr>
        <w:spacing w:line="276" w:lineRule="auto"/>
        <w:ind w:left="0" w:firstLine="0"/>
        <w:jc w:val="both"/>
        <w:rPr>
          <w:sz w:val="22"/>
        </w:rPr>
      </w:pPr>
      <w:r w:rsidRPr="001C19ED">
        <w:rPr>
          <w:i/>
          <w:sz w:val="22"/>
        </w:rPr>
        <w:t>“When we go to the hospital or police station, we have great difficulties in communication. The public health midwife came to my home when I was pregnant. She gave me advice</w:t>
      </w:r>
      <w:r w:rsidR="00CC1F24">
        <w:rPr>
          <w:i/>
          <w:sz w:val="22"/>
        </w:rPr>
        <w:t>;</w:t>
      </w:r>
      <w:r w:rsidRPr="001C19ED">
        <w:rPr>
          <w:i/>
          <w:sz w:val="22"/>
        </w:rPr>
        <w:t xml:space="preserve"> however, I do not understand what she is telling me.”</w:t>
      </w:r>
      <w:r>
        <w:rPr>
          <w:sz w:val="22"/>
        </w:rPr>
        <w:t xml:space="preserve"> – A woman with </w:t>
      </w:r>
      <w:r w:rsidR="00CC1F24">
        <w:rPr>
          <w:sz w:val="22"/>
        </w:rPr>
        <w:t xml:space="preserve">a </w:t>
      </w:r>
      <w:r>
        <w:rPr>
          <w:sz w:val="22"/>
        </w:rPr>
        <w:t>hearing disability, Sri Lanka</w:t>
      </w:r>
    </w:p>
    <w:p w14:paraId="71BF9D24" w14:textId="10C0C4E0" w:rsidR="004254C8" w:rsidRPr="003E4C56" w:rsidRDefault="004254C8" w:rsidP="00D74406">
      <w:pPr>
        <w:pStyle w:val="ListParagraph"/>
        <w:numPr>
          <w:ilvl w:val="0"/>
          <w:numId w:val="26"/>
        </w:numPr>
        <w:spacing w:line="276" w:lineRule="auto"/>
        <w:jc w:val="both"/>
        <w:rPr>
          <w:sz w:val="22"/>
        </w:rPr>
      </w:pPr>
      <w:r w:rsidRPr="003E4C56">
        <w:rPr>
          <w:sz w:val="22"/>
        </w:rPr>
        <w:t>The other consideration is to</w:t>
      </w:r>
      <w:r w:rsidR="00935E0F" w:rsidRPr="003E4C56">
        <w:rPr>
          <w:sz w:val="22"/>
        </w:rPr>
        <w:t xml:space="preserve"> </w:t>
      </w:r>
      <w:r w:rsidR="00935E0F" w:rsidRPr="00462F99">
        <w:rPr>
          <w:sz w:val="22"/>
        </w:rPr>
        <w:t>ensure that a</w:t>
      </w:r>
      <w:r w:rsidR="002E7FF6" w:rsidRPr="00462F99">
        <w:rPr>
          <w:sz w:val="22"/>
        </w:rPr>
        <w:t>n analysis of</w:t>
      </w:r>
      <w:r w:rsidR="00935E0F" w:rsidRPr="00462F99">
        <w:rPr>
          <w:sz w:val="22"/>
        </w:rPr>
        <w:t xml:space="preserve"> needs</w:t>
      </w:r>
      <w:r w:rsidR="005E40C6" w:rsidRPr="00462F99">
        <w:rPr>
          <w:sz w:val="22"/>
        </w:rPr>
        <w:t>-</w:t>
      </w:r>
      <w:r w:rsidR="00935E0F" w:rsidRPr="00462F99">
        <w:rPr>
          <w:sz w:val="22"/>
        </w:rPr>
        <w:t xml:space="preserve"> and risks</w:t>
      </w:r>
      <w:r w:rsidRPr="00462F99">
        <w:rPr>
          <w:sz w:val="22"/>
        </w:rPr>
        <w:t xml:space="preserve"> </w:t>
      </w:r>
      <w:r w:rsidR="002E7FF6" w:rsidRPr="00462F99">
        <w:rPr>
          <w:sz w:val="22"/>
        </w:rPr>
        <w:t xml:space="preserve">also includes an analysis </w:t>
      </w:r>
      <w:r w:rsidR="00935E0F" w:rsidRPr="00462F99">
        <w:rPr>
          <w:sz w:val="22"/>
        </w:rPr>
        <w:t xml:space="preserve">of </w:t>
      </w:r>
      <w:r w:rsidR="00A72B9C" w:rsidRPr="00462F99">
        <w:rPr>
          <w:sz w:val="22"/>
        </w:rPr>
        <w:t>the</w:t>
      </w:r>
      <w:r w:rsidR="00A72B9C">
        <w:rPr>
          <w:b/>
          <w:sz w:val="22"/>
        </w:rPr>
        <w:t xml:space="preserve"> </w:t>
      </w:r>
      <w:r w:rsidR="00935E0F" w:rsidRPr="00264F4C">
        <w:rPr>
          <w:b/>
          <w:sz w:val="22"/>
        </w:rPr>
        <w:t>capacities</w:t>
      </w:r>
      <w:r w:rsidR="001C19ED" w:rsidRPr="003E4C56">
        <w:rPr>
          <w:b/>
          <w:sz w:val="22"/>
        </w:rPr>
        <w:t xml:space="preserve"> </w:t>
      </w:r>
      <w:r w:rsidR="001C19ED" w:rsidRPr="00462F99">
        <w:rPr>
          <w:sz w:val="22"/>
        </w:rPr>
        <w:t>of affected communities</w:t>
      </w:r>
      <w:r w:rsidR="00935E0F" w:rsidRPr="003E4C56">
        <w:rPr>
          <w:b/>
          <w:sz w:val="22"/>
        </w:rPr>
        <w:t xml:space="preserve"> </w:t>
      </w:r>
      <w:r w:rsidR="00935E0F" w:rsidRPr="00462F99">
        <w:rPr>
          <w:sz w:val="22"/>
        </w:rPr>
        <w:t>and</w:t>
      </w:r>
      <w:r w:rsidR="00935E0F" w:rsidRPr="003E4C56">
        <w:rPr>
          <w:b/>
          <w:sz w:val="22"/>
        </w:rPr>
        <w:t xml:space="preserve"> strategies</w:t>
      </w:r>
      <w:r w:rsidR="00935E0F" w:rsidRPr="003E4C56">
        <w:rPr>
          <w:sz w:val="22"/>
        </w:rPr>
        <w:t xml:space="preserve"> to make </w:t>
      </w:r>
      <w:r w:rsidRPr="003E4C56">
        <w:rPr>
          <w:sz w:val="22"/>
        </w:rPr>
        <w:t>protection services more accessible</w:t>
      </w:r>
      <w:r w:rsidR="003E4C56">
        <w:rPr>
          <w:sz w:val="22"/>
        </w:rPr>
        <w:t>, which has longer term implications for change and impact</w:t>
      </w:r>
      <w:r w:rsidRPr="003E4C56">
        <w:rPr>
          <w:sz w:val="22"/>
        </w:rPr>
        <w:t xml:space="preserve">. Women and girls with disabilities </w:t>
      </w:r>
      <w:r w:rsidR="00CC1F24">
        <w:rPr>
          <w:sz w:val="22"/>
        </w:rPr>
        <w:t xml:space="preserve">who were </w:t>
      </w:r>
      <w:r w:rsidRPr="003E4C56">
        <w:rPr>
          <w:sz w:val="22"/>
        </w:rPr>
        <w:t>trained</w:t>
      </w:r>
      <w:r w:rsidR="002E7FF6">
        <w:rPr>
          <w:sz w:val="22"/>
        </w:rPr>
        <w:t>,</w:t>
      </w:r>
      <w:r w:rsidRPr="003E4C56">
        <w:rPr>
          <w:sz w:val="22"/>
        </w:rPr>
        <w:t xml:space="preserve"> demonstrated not only improved knowledge and awareness o</w:t>
      </w:r>
      <w:r w:rsidR="00CC1F24">
        <w:rPr>
          <w:sz w:val="22"/>
        </w:rPr>
        <w:t>f</w:t>
      </w:r>
      <w:r w:rsidRPr="003E4C56">
        <w:rPr>
          <w:sz w:val="22"/>
        </w:rPr>
        <w:t xml:space="preserve"> GBV and where to access services, but also an interest to share information with others and contribute to the wider empowerment of women and girls in the settlement and host community</w:t>
      </w:r>
      <w:r w:rsidR="00CC1F24">
        <w:rPr>
          <w:sz w:val="22"/>
        </w:rPr>
        <w:t>.</w:t>
      </w:r>
    </w:p>
    <w:p w14:paraId="4B22641C" w14:textId="25BD3CE6" w:rsidR="004254C8" w:rsidRDefault="004254C8" w:rsidP="00D74406">
      <w:pPr>
        <w:spacing w:line="276" w:lineRule="auto"/>
        <w:ind w:left="0" w:firstLine="0"/>
        <w:jc w:val="both"/>
        <w:rPr>
          <w:sz w:val="22"/>
        </w:rPr>
      </w:pPr>
      <w:r w:rsidRPr="001C19ED">
        <w:rPr>
          <w:i/>
          <w:sz w:val="22"/>
        </w:rPr>
        <w:t>“When I got trained on GBV, I got the power to support my fellow women with disabilities. I need to be trained as a paralegal so that the community can recognize me.”</w:t>
      </w:r>
      <w:r>
        <w:rPr>
          <w:sz w:val="22"/>
        </w:rPr>
        <w:t xml:space="preserve"> Woman with disabilities</w:t>
      </w:r>
      <w:r w:rsidR="001C19ED">
        <w:rPr>
          <w:sz w:val="22"/>
        </w:rPr>
        <w:t xml:space="preserve">, </w:t>
      </w:r>
      <w:proofErr w:type="spellStart"/>
      <w:r w:rsidR="001C19ED">
        <w:rPr>
          <w:sz w:val="22"/>
        </w:rPr>
        <w:t>Bidibidi</w:t>
      </w:r>
      <w:proofErr w:type="spellEnd"/>
      <w:r w:rsidR="001C19ED">
        <w:rPr>
          <w:sz w:val="22"/>
        </w:rPr>
        <w:t xml:space="preserve"> settlement</w:t>
      </w:r>
      <w:r w:rsidR="00CC1F24">
        <w:rPr>
          <w:sz w:val="22"/>
        </w:rPr>
        <w:t>, Uganda</w:t>
      </w:r>
      <w:r w:rsidR="001C19ED">
        <w:rPr>
          <w:sz w:val="22"/>
        </w:rPr>
        <w:t xml:space="preserve"> </w:t>
      </w:r>
    </w:p>
    <w:p w14:paraId="45575FD2" w14:textId="155CED00" w:rsidR="00BE0182" w:rsidRDefault="004254C8" w:rsidP="00D74406">
      <w:pPr>
        <w:spacing w:line="276" w:lineRule="auto"/>
        <w:ind w:left="0" w:firstLine="0"/>
        <w:jc w:val="both"/>
        <w:rPr>
          <w:sz w:val="22"/>
        </w:rPr>
      </w:pPr>
      <w:r w:rsidRPr="001C19ED">
        <w:rPr>
          <w:i/>
          <w:sz w:val="22"/>
        </w:rPr>
        <w:t xml:space="preserve">“After the training on GBV, I went and shared with my husband and my in-laws. When there is a community meeting on GBV, they now attend and talk about issues of women with disabilities.” </w:t>
      </w:r>
      <w:r>
        <w:rPr>
          <w:sz w:val="22"/>
        </w:rPr>
        <w:t>Wom</w:t>
      </w:r>
      <w:r w:rsidR="00CC1F24">
        <w:rPr>
          <w:sz w:val="22"/>
        </w:rPr>
        <w:t>a</w:t>
      </w:r>
      <w:r>
        <w:rPr>
          <w:sz w:val="22"/>
        </w:rPr>
        <w:t>n with disabilities from the host community</w:t>
      </w:r>
      <w:r w:rsidR="001C19ED">
        <w:rPr>
          <w:sz w:val="22"/>
        </w:rPr>
        <w:t xml:space="preserve">, </w:t>
      </w:r>
      <w:proofErr w:type="spellStart"/>
      <w:r w:rsidR="001C19ED">
        <w:rPr>
          <w:sz w:val="22"/>
        </w:rPr>
        <w:t>Bidibidi</w:t>
      </w:r>
      <w:proofErr w:type="spellEnd"/>
      <w:r w:rsidR="001C19ED">
        <w:rPr>
          <w:sz w:val="22"/>
        </w:rPr>
        <w:t xml:space="preserve"> settlement</w:t>
      </w:r>
      <w:r w:rsidR="00A35401">
        <w:rPr>
          <w:sz w:val="22"/>
        </w:rPr>
        <w:t xml:space="preserve"> </w:t>
      </w:r>
    </w:p>
    <w:p w14:paraId="28FCC3B6" w14:textId="77777777" w:rsidR="00D74406" w:rsidRPr="00033B76" w:rsidRDefault="00D74406" w:rsidP="00D74406">
      <w:pPr>
        <w:spacing w:line="276" w:lineRule="auto"/>
        <w:ind w:left="0" w:firstLine="0"/>
        <w:jc w:val="both"/>
        <w:rPr>
          <w:sz w:val="22"/>
        </w:rPr>
      </w:pPr>
    </w:p>
    <w:p w14:paraId="772FFE3C" w14:textId="1DB51D97" w:rsidR="00933344" w:rsidRPr="00076D07" w:rsidRDefault="00076D07" w:rsidP="00264F4C">
      <w:pPr>
        <w:pStyle w:val="Heading1"/>
        <w:spacing w:line="276" w:lineRule="auto"/>
        <w:ind w:left="370"/>
        <w:jc w:val="both"/>
        <w:rPr>
          <w:color w:val="C00000"/>
        </w:rPr>
      </w:pPr>
      <w:r w:rsidRPr="00076D07">
        <w:rPr>
          <w:color w:val="C00000"/>
        </w:rPr>
        <w:lastRenderedPageBreak/>
        <w:t xml:space="preserve">Conclusion </w:t>
      </w:r>
    </w:p>
    <w:p w14:paraId="69FEF148" w14:textId="0FE20A12" w:rsidR="00933344" w:rsidRDefault="00076D07" w:rsidP="00D74406">
      <w:pPr>
        <w:spacing w:line="276" w:lineRule="auto"/>
        <w:ind w:left="0" w:firstLine="0"/>
        <w:jc w:val="both"/>
        <w:rPr>
          <w:sz w:val="22"/>
        </w:rPr>
      </w:pPr>
      <w:r w:rsidRPr="00C82202">
        <w:rPr>
          <w:sz w:val="22"/>
        </w:rPr>
        <w:t xml:space="preserve">Information generated from the pilot projects implemented by </w:t>
      </w:r>
      <w:proofErr w:type="spellStart"/>
      <w:r w:rsidRPr="00C82202">
        <w:rPr>
          <w:sz w:val="22"/>
        </w:rPr>
        <w:t>ApS</w:t>
      </w:r>
      <w:proofErr w:type="spellEnd"/>
      <w:r w:rsidRPr="00C82202">
        <w:rPr>
          <w:sz w:val="22"/>
        </w:rPr>
        <w:t>, FPA, and NUWODU</w:t>
      </w:r>
      <w:r w:rsidR="00CC1F24">
        <w:rPr>
          <w:sz w:val="22"/>
        </w:rPr>
        <w:t>,</w:t>
      </w:r>
      <w:r w:rsidRPr="00C82202">
        <w:rPr>
          <w:sz w:val="22"/>
        </w:rPr>
        <w:t xml:space="preserve"> together with their coalition members</w:t>
      </w:r>
      <w:r w:rsidR="00CC1F24">
        <w:rPr>
          <w:sz w:val="22"/>
        </w:rPr>
        <w:t>,</w:t>
      </w:r>
      <w:r w:rsidRPr="00C82202">
        <w:rPr>
          <w:sz w:val="22"/>
        </w:rPr>
        <w:t xml:space="preserve"> modelled key inclusion approaches and strategies that will be important for the dissemination and uptake of the IASC Guidelines. </w:t>
      </w:r>
      <w:r w:rsidR="00C82202" w:rsidRPr="00C82202">
        <w:rPr>
          <w:sz w:val="22"/>
        </w:rPr>
        <w:t xml:space="preserve">Despite the short implementation period, all pilot partners were able to </w:t>
      </w:r>
      <w:r w:rsidR="00B22441">
        <w:rPr>
          <w:sz w:val="22"/>
        </w:rPr>
        <w:t xml:space="preserve">report that the coalition arrangements </w:t>
      </w:r>
      <w:r w:rsidR="00B22441" w:rsidRPr="00A72B9C">
        <w:rPr>
          <w:b/>
          <w:sz w:val="22"/>
        </w:rPr>
        <w:t>enhanced their engagement</w:t>
      </w:r>
      <w:r w:rsidR="00C82202" w:rsidRPr="00A72B9C">
        <w:rPr>
          <w:b/>
          <w:sz w:val="22"/>
        </w:rPr>
        <w:t xml:space="preserve"> </w:t>
      </w:r>
      <w:r w:rsidR="00B22441" w:rsidRPr="00A72B9C">
        <w:rPr>
          <w:b/>
          <w:sz w:val="22"/>
        </w:rPr>
        <w:t>with</w:t>
      </w:r>
      <w:r w:rsidR="00C82202" w:rsidRPr="00A72B9C">
        <w:rPr>
          <w:b/>
          <w:sz w:val="22"/>
        </w:rPr>
        <w:t xml:space="preserve"> </w:t>
      </w:r>
      <w:r w:rsidR="00B22441" w:rsidRPr="00A72B9C">
        <w:rPr>
          <w:b/>
          <w:sz w:val="22"/>
        </w:rPr>
        <w:t xml:space="preserve">affected communities of </w:t>
      </w:r>
      <w:r w:rsidR="00C82202" w:rsidRPr="00A72B9C">
        <w:rPr>
          <w:b/>
          <w:sz w:val="22"/>
        </w:rPr>
        <w:t>women and girls with disabilities</w:t>
      </w:r>
      <w:r w:rsidR="00B22441">
        <w:rPr>
          <w:sz w:val="22"/>
        </w:rPr>
        <w:t xml:space="preserve">. The main strategies </w:t>
      </w:r>
      <w:r w:rsidR="00CC1F24">
        <w:rPr>
          <w:sz w:val="22"/>
        </w:rPr>
        <w:t xml:space="preserve">used </w:t>
      </w:r>
      <w:r w:rsidR="00B22441">
        <w:rPr>
          <w:sz w:val="22"/>
        </w:rPr>
        <w:t>were</w:t>
      </w:r>
      <w:r w:rsidR="00C82202" w:rsidRPr="00C82202">
        <w:rPr>
          <w:sz w:val="22"/>
        </w:rPr>
        <w:t xml:space="preserve"> consulting directly with women and girls with disabilities to identify their specific needs and capacities</w:t>
      </w:r>
      <w:r w:rsidR="005E40C6">
        <w:rPr>
          <w:sz w:val="22"/>
        </w:rPr>
        <w:t xml:space="preserve"> engaging them in the design</w:t>
      </w:r>
      <w:r w:rsidR="008B15C4">
        <w:rPr>
          <w:sz w:val="22"/>
        </w:rPr>
        <w:t xml:space="preserve"> by identifying gaps and barriers</w:t>
      </w:r>
      <w:r w:rsidR="00C82202" w:rsidRPr="00C82202">
        <w:rPr>
          <w:sz w:val="22"/>
        </w:rPr>
        <w:t>, raising awareness</w:t>
      </w:r>
      <w:r w:rsidR="00F86591">
        <w:rPr>
          <w:sz w:val="22"/>
        </w:rPr>
        <w:t>,</w:t>
      </w:r>
      <w:r w:rsidR="00C82202" w:rsidRPr="00C82202">
        <w:rPr>
          <w:sz w:val="22"/>
        </w:rPr>
        <w:t xml:space="preserve"> strengthening capacity of GBV service providers</w:t>
      </w:r>
      <w:r w:rsidR="00EB333F">
        <w:rPr>
          <w:sz w:val="22"/>
        </w:rPr>
        <w:t>,</w:t>
      </w:r>
      <w:r w:rsidR="00C82202" w:rsidRPr="00C82202">
        <w:rPr>
          <w:sz w:val="22"/>
        </w:rPr>
        <w:t xml:space="preserve"> and engaging in coordination and networking on GBV-related issues in the refugee settlement. </w:t>
      </w:r>
    </w:p>
    <w:p w14:paraId="6A8C2C1B" w14:textId="29603941" w:rsidR="00B22441" w:rsidRDefault="00B22441" w:rsidP="00D74406">
      <w:pPr>
        <w:spacing w:line="276" w:lineRule="auto"/>
        <w:ind w:left="0" w:firstLine="0"/>
        <w:jc w:val="both"/>
        <w:rPr>
          <w:sz w:val="22"/>
        </w:rPr>
      </w:pPr>
      <w:r>
        <w:rPr>
          <w:sz w:val="22"/>
        </w:rPr>
        <w:t xml:space="preserve">However, this approach is not without risks </w:t>
      </w:r>
      <w:r w:rsidR="005E40C6">
        <w:rPr>
          <w:sz w:val="22"/>
        </w:rPr>
        <w:t>for</w:t>
      </w:r>
      <w:r>
        <w:rPr>
          <w:sz w:val="22"/>
        </w:rPr>
        <w:t xml:space="preserve"> women and girls with disabilities and their communities. Asking questions about GBV-related risks and needs without </w:t>
      </w:r>
      <w:r w:rsidR="00C06400">
        <w:rPr>
          <w:sz w:val="22"/>
        </w:rPr>
        <w:t>ensuring that protection is mainstreamed in accordance with humanitarian protection principles</w:t>
      </w:r>
      <w:r>
        <w:rPr>
          <w:sz w:val="22"/>
        </w:rPr>
        <w:t xml:space="preserve"> </w:t>
      </w:r>
      <w:r w:rsidR="007D27EB">
        <w:rPr>
          <w:sz w:val="22"/>
        </w:rPr>
        <w:t>carries potential for risks for communities and individuals consulted</w:t>
      </w:r>
      <w:r w:rsidR="00C06400">
        <w:rPr>
          <w:sz w:val="22"/>
        </w:rPr>
        <w:t>.</w:t>
      </w:r>
      <w:r w:rsidR="00A35401">
        <w:rPr>
          <w:sz w:val="22"/>
        </w:rPr>
        <w:t xml:space="preserve"> </w:t>
      </w:r>
      <w:r w:rsidR="007D27EB">
        <w:rPr>
          <w:sz w:val="22"/>
        </w:rPr>
        <w:t xml:space="preserve">Nonetheless, the </w:t>
      </w:r>
      <w:r w:rsidR="007F66A8">
        <w:rPr>
          <w:sz w:val="22"/>
        </w:rPr>
        <w:t>rollout, dissemination, and</w:t>
      </w:r>
      <w:r w:rsidR="00C06400">
        <w:rPr>
          <w:sz w:val="22"/>
        </w:rPr>
        <w:t xml:space="preserve"> training</w:t>
      </w:r>
      <w:r w:rsidR="00FE17C0">
        <w:rPr>
          <w:sz w:val="22"/>
        </w:rPr>
        <w:t>s</w:t>
      </w:r>
      <w:r w:rsidR="00646DBC">
        <w:rPr>
          <w:sz w:val="22"/>
        </w:rPr>
        <w:t xml:space="preserve"> on</w:t>
      </w:r>
      <w:r w:rsidR="00C06400">
        <w:rPr>
          <w:sz w:val="22"/>
        </w:rPr>
        <w:t xml:space="preserve"> the IASC Disability Guidelines </w:t>
      </w:r>
      <w:r w:rsidR="007F66A8">
        <w:rPr>
          <w:sz w:val="22"/>
        </w:rPr>
        <w:t>to follow</w:t>
      </w:r>
      <w:r w:rsidR="00C06400">
        <w:rPr>
          <w:sz w:val="22"/>
        </w:rPr>
        <w:t xml:space="preserve"> endorsement should </w:t>
      </w:r>
      <w:r w:rsidR="007F66A8">
        <w:rPr>
          <w:sz w:val="22"/>
        </w:rPr>
        <w:t>ensure clear guidance on the</w:t>
      </w:r>
      <w:r w:rsidR="00C06400">
        <w:rPr>
          <w:sz w:val="22"/>
        </w:rPr>
        <w:t xml:space="preserve"> </w:t>
      </w:r>
      <w:r w:rsidR="00EB333F">
        <w:rPr>
          <w:sz w:val="22"/>
        </w:rPr>
        <w:t>“</w:t>
      </w:r>
      <w:r w:rsidR="00C06400">
        <w:rPr>
          <w:sz w:val="22"/>
        </w:rPr>
        <w:t>roles and responsibilities of different stakeholders,</w:t>
      </w:r>
      <w:r w:rsidR="00EB333F">
        <w:rPr>
          <w:sz w:val="22"/>
        </w:rPr>
        <w:t>”</w:t>
      </w:r>
      <w:r w:rsidR="00C06400">
        <w:rPr>
          <w:sz w:val="22"/>
        </w:rPr>
        <w:t xml:space="preserve"> </w:t>
      </w:r>
      <w:r w:rsidR="00EB333F">
        <w:rPr>
          <w:sz w:val="22"/>
        </w:rPr>
        <w:t>“</w:t>
      </w:r>
      <w:r w:rsidR="00C06400">
        <w:rPr>
          <w:sz w:val="22"/>
        </w:rPr>
        <w:t>PSEA and accountability,</w:t>
      </w:r>
      <w:r w:rsidR="00EB333F">
        <w:rPr>
          <w:sz w:val="22"/>
        </w:rPr>
        <w:t>”</w:t>
      </w:r>
      <w:r w:rsidR="00C06400">
        <w:rPr>
          <w:sz w:val="22"/>
        </w:rPr>
        <w:t xml:space="preserve"> </w:t>
      </w:r>
      <w:r w:rsidR="00EB333F">
        <w:rPr>
          <w:sz w:val="22"/>
        </w:rPr>
        <w:t>and “</w:t>
      </w:r>
      <w:r w:rsidR="00C06400">
        <w:rPr>
          <w:sz w:val="22"/>
        </w:rPr>
        <w:t>protection mainstreaming,</w:t>
      </w:r>
      <w:r w:rsidR="00EB333F">
        <w:rPr>
          <w:sz w:val="22"/>
        </w:rPr>
        <w:t>”</w:t>
      </w:r>
      <w:r w:rsidR="00C06400">
        <w:rPr>
          <w:sz w:val="22"/>
        </w:rPr>
        <w:t xml:space="preserve"> </w:t>
      </w:r>
      <w:r w:rsidR="007F66A8">
        <w:rPr>
          <w:sz w:val="22"/>
        </w:rPr>
        <w:t>in</w:t>
      </w:r>
      <w:r w:rsidR="00C06400">
        <w:rPr>
          <w:sz w:val="22"/>
        </w:rPr>
        <w:t xml:space="preserve"> alignment </w:t>
      </w:r>
      <w:r w:rsidR="007F66A8">
        <w:rPr>
          <w:sz w:val="22"/>
        </w:rPr>
        <w:t>with</w:t>
      </w:r>
      <w:r w:rsidR="00C06400">
        <w:rPr>
          <w:sz w:val="22"/>
        </w:rPr>
        <w:t xml:space="preserve"> global standards and guidelines.</w:t>
      </w:r>
      <w:r w:rsidR="00A35401">
        <w:rPr>
          <w:sz w:val="22"/>
        </w:rPr>
        <w:t xml:space="preserve"> </w:t>
      </w:r>
    </w:p>
    <w:p w14:paraId="5F7EA5D6" w14:textId="6DC57DC9" w:rsidR="00B22441" w:rsidRDefault="00B22441" w:rsidP="00D74406">
      <w:pPr>
        <w:spacing w:line="276" w:lineRule="auto"/>
        <w:ind w:left="0" w:firstLine="0"/>
        <w:jc w:val="both"/>
        <w:rPr>
          <w:sz w:val="22"/>
        </w:rPr>
      </w:pPr>
      <w:r>
        <w:rPr>
          <w:sz w:val="22"/>
        </w:rPr>
        <w:t xml:space="preserve"> </w:t>
      </w:r>
    </w:p>
    <w:p w14:paraId="4C777723" w14:textId="77777777" w:rsidR="005E5994" w:rsidRDefault="005E5994" w:rsidP="00D74406">
      <w:pPr>
        <w:spacing w:line="276" w:lineRule="auto"/>
        <w:ind w:left="0" w:firstLine="0"/>
        <w:jc w:val="both"/>
        <w:rPr>
          <w:sz w:val="22"/>
        </w:rPr>
      </w:pPr>
    </w:p>
    <w:p w14:paraId="5D6024BE" w14:textId="5C729D2E" w:rsidR="005E5994" w:rsidRPr="00A72B9C" w:rsidRDefault="005E5994" w:rsidP="00D74406">
      <w:pPr>
        <w:spacing w:line="276" w:lineRule="auto"/>
        <w:ind w:left="0" w:firstLine="0"/>
        <w:jc w:val="both"/>
        <w:rPr>
          <w:b/>
          <w:sz w:val="22"/>
        </w:rPr>
      </w:pPr>
      <w:r w:rsidRPr="00A72B9C">
        <w:rPr>
          <w:b/>
          <w:sz w:val="22"/>
        </w:rPr>
        <w:t xml:space="preserve">For more information about this project, please contact: </w:t>
      </w:r>
    </w:p>
    <w:p w14:paraId="3404DA6F" w14:textId="235DC9D4" w:rsidR="005E5994" w:rsidRPr="00C82202" w:rsidRDefault="005E5994" w:rsidP="00D74406">
      <w:pPr>
        <w:spacing w:line="276" w:lineRule="auto"/>
        <w:ind w:left="0" w:firstLine="0"/>
        <w:jc w:val="both"/>
        <w:rPr>
          <w:sz w:val="22"/>
        </w:rPr>
      </w:pPr>
      <w:r>
        <w:rPr>
          <w:sz w:val="22"/>
        </w:rPr>
        <w:t>Boram Lee</w:t>
      </w:r>
      <w:r w:rsidR="00407EEC">
        <w:rPr>
          <w:sz w:val="22"/>
        </w:rPr>
        <w:t xml:space="preserve">, </w:t>
      </w:r>
      <w:r>
        <w:rPr>
          <w:sz w:val="22"/>
        </w:rPr>
        <w:t>Disability Advisor</w:t>
      </w:r>
      <w:r w:rsidR="00EB333F">
        <w:rPr>
          <w:sz w:val="22"/>
        </w:rPr>
        <w:t xml:space="preserve">, Women’s Refugee Commission </w:t>
      </w:r>
      <w:r>
        <w:rPr>
          <w:sz w:val="22"/>
        </w:rPr>
        <w:t xml:space="preserve">– </w:t>
      </w:r>
      <w:hyperlink r:id="rId17" w:history="1">
        <w:r w:rsidRPr="002B3EF7">
          <w:rPr>
            <w:rStyle w:val="Hyperlink"/>
            <w:sz w:val="22"/>
          </w:rPr>
          <w:t>boraml@wrcommission.org</w:t>
        </w:r>
      </w:hyperlink>
      <w:r>
        <w:rPr>
          <w:sz w:val="22"/>
        </w:rPr>
        <w:t xml:space="preserve"> </w:t>
      </w:r>
    </w:p>
    <w:p w14:paraId="50EAA247" w14:textId="77777777" w:rsidR="00D74406" w:rsidRDefault="00D74406" w:rsidP="00D74406">
      <w:pPr>
        <w:spacing w:line="276" w:lineRule="auto"/>
        <w:ind w:left="0" w:firstLine="0"/>
        <w:jc w:val="both"/>
        <w:rPr>
          <w:sz w:val="22"/>
        </w:rPr>
        <w:sectPr w:rsidR="00D74406">
          <w:pgSz w:w="12240" w:h="15840"/>
          <w:pgMar w:top="1440" w:right="1440" w:bottom="1440" w:left="1440" w:header="720" w:footer="720" w:gutter="0"/>
          <w:cols w:space="720"/>
          <w:docGrid w:linePitch="360"/>
        </w:sectPr>
      </w:pPr>
    </w:p>
    <w:p w14:paraId="0A1609AA" w14:textId="21801A0A" w:rsidR="001F3E79" w:rsidRDefault="000B4571" w:rsidP="00D74406">
      <w:pPr>
        <w:pStyle w:val="Heading1"/>
        <w:spacing w:line="276" w:lineRule="auto"/>
        <w:jc w:val="both"/>
        <w:rPr>
          <w:color w:val="C00000"/>
        </w:rPr>
      </w:pPr>
      <w:r w:rsidRPr="00D74406">
        <w:rPr>
          <w:color w:val="C00000"/>
        </w:rPr>
        <w:lastRenderedPageBreak/>
        <w:t xml:space="preserve">Acronyms and Abbreviations </w:t>
      </w:r>
    </w:p>
    <w:p w14:paraId="370522AE" w14:textId="77777777" w:rsidR="00D74406" w:rsidRDefault="00D74406" w:rsidP="00D74406">
      <w:pPr>
        <w:spacing w:after="0" w:line="276" w:lineRule="auto"/>
        <w:jc w:val="both"/>
      </w:pPr>
    </w:p>
    <w:p w14:paraId="319A10F1" w14:textId="468D5510" w:rsidR="002930C5" w:rsidRPr="004D32F2" w:rsidRDefault="002930C5" w:rsidP="00D74406">
      <w:pPr>
        <w:spacing w:after="0" w:line="276" w:lineRule="auto"/>
        <w:jc w:val="both"/>
        <w:rPr>
          <w:lang w:val="en-US"/>
        </w:rPr>
      </w:pPr>
      <w:r w:rsidRPr="004D32F2">
        <w:rPr>
          <w:lang w:val="en-US"/>
        </w:rPr>
        <w:t>APS</w:t>
      </w:r>
      <w:r w:rsidRPr="004D32F2">
        <w:rPr>
          <w:lang w:val="en-US"/>
        </w:rPr>
        <w:tab/>
      </w:r>
      <w:r w:rsidRPr="004D32F2">
        <w:rPr>
          <w:sz w:val="22"/>
          <w:lang w:val="en-US"/>
        </w:rPr>
        <w:t>Allianza por la Solidaridad</w:t>
      </w:r>
      <w:r w:rsidRPr="004D32F2">
        <w:rPr>
          <w:lang w:val="en-US"/>
        </w:rPr>
        <w:t xml:space="preserve"> (Jordan)</w:t>
      </w:r>
    </w:p>
    <w:p w14:paraId="7E88B075" w14:textId="77777777" w:rsidR="002930C5" w:rsidRDefault="002930C5" w:rsidP="00D74406">
      <w:pPr>
        <w:spacing w:after="0" w:line="276" w:lineRule="auto"/>
        <w:jc w:val="both"/>
      </w:pPr>
      <w:r>
        <w:t xml:space="preserve">DOJF </w:t>
      </w:r>
      <w:r>
        <w:tab/>
      </w:r>
      <w:r w:rsidRPr="002824B3">
        <w:t>Disability Organisations Joint Front</w:t>
      </w:r>
      <w:r>
        <w:t xml:space="preserve"> (Sri Lanka)</w:t>
      </w:r>
    </w:p>
    <w:p w14:paraId="5CE68092" w14:textId="77777777" w:rsidR="002930C5" w:rsidRDefault="002930C5" w:rsidP="00D74406">
      <w:pPr>
        <w:spacing w:after="0" w:line="276" w:lineRule="auto"/>
        <w:jc w:val="both"/>
      </w:pPr>
      <w:r>
        <w:t>DRR</w:t>
      </w:r>
      <w:r>
        <w:tab/>
        <w:t>Disaster risk reduction</w:t>
      </w:r>
    </w:p>
    <w:p w14:paraId="11DF5BDA" w14:textId="77777777" w:rsidR="002930C5" w:rsidRDefault="002930C5" w:rsidP="00D74406">
      <w:pPr>
        <w:spacing w:after="0" w:line="276" w:lineRule="auto"/>
        <w:jc w:val="both"/>
      </w:pPr>
      <w:r>
        <w:t>FPA</w:t>
      </w:r>
      <w:r>
        <w:tab/>
      </w:r>
      <w:r w:rsidRPr="00E12A0E">
        <w:rPr>
          <w:sz w:val="22"/>
        </w:rPr>
        <w:t>Family Planning Association</w:t>
      </w:r>
      <w:r>
        <w:t xml:space="preserve"> (Sri Lanka)</w:t>
      </w:r>
    </w:p>
    <w:p w14:paraId="40D36282" w14:textId="77777777" w:rsidR="002930C5" w:rsidRDefault="002930C5" w:rsidP="00D74406">
      <w:pPr>
        <w:spacing w:after="0" w:line="276" w:lineRule="auto"/>
        <w:jc w:val="both"/>
      </w:pPr>
      <w:r>
        <w:t>GBV</w:t>
      </w:r>
      <w:r>
        <w:tab/>
        <w:t>Gender-based violence</w:t>
      </w:r>
    </w:p>
    <w:p w14:paraId="0876E46E" w14:textId="77777777" w:rsidR="002930C5" w:rsidRDefault="002930C5" w:rsidP="00D74406">
      <w:pPr>
        <w:spacing w:after="0" w:line="276" w:lineRule="auto"/>
        <w:jc w:val="both"/>
      </w:pPr>
      <w:r>
        <w:t>IASC</w:t>
      </w:r>
      <w:r>
        <w:tab/>
        <w:t>Inter-Agency Standing Committee</w:t>
      </w:r>
    </w:p>
    <w:p w14:paraId="54260336" w14:textId="531043A4" w:rsidR="002930C5" w:rsidRDefault="002930C5" w:rsidP="00D74406">
      <w:pPr>
        <w:spacing w:after="0" w:line="276" w:lineRule="auto"/>
        <w:jc w:val="both"/>
      </w:pPr>
      <w:r>
        <w:t>IFH</w:t>
      </w:r>
      <w:r>
        <w:tab/>
      </w:r>
      <w:r w:rsidR="00D74406">
        <w:tab/>
      </w:r>
      <w:r>
        <w:t>Institute for Family Health</w:t>
      </w:r>
    </w:p>
    <w:p w14:paraId="515611BF" w14:textId="31FFDF51" w:rsidR="002930C5" w:rsidRDefault="002930C5" w:rsidP="00D74406">
      <w:pPr>
        <w:spacing w:after="0" w:line="276" w:lineRule="auto"/>
        <w:jc w:val="both"/>
      </w:pPr>
      <w:r>
        <w:t>IRC</w:t>
      </w:r>
      <w:r w:rsidR="00D74406">
        <w:tab/>
      </w:r>
      <w:r>
        <w:tab/>
        <w:t>International Rescue Committee</w:t>
      </w:r>
    </w:p>
    <w:p w14:paraId="6DF3B223" w14:textId="77777777" w:rsidR="002930C5" w:rsidRDefault="002930C5" w:rsidP="00D74406">
      <w:pPr>
        <w:spacing w:after="0" w:line="276" w:lineRule="auto"/>
        <w:jc w:val="both"/>
      </w:pPr>
      <w:r>
        <w:t>MPDL</w:t>
      </w:r>
      <w:r>
        <w:tab/>
        <w:t>Movement for Peace</w:t>
      </w:r>
    </w:p>
    <w:p w14:paraId="3905DC2E" w14:textId="42C639D8" w:rsidR="002930C5" w:rsidRDefault="002930C5" w:rsidP="00D74406">
      <w:pPr>
        <w:spacing w:after="0" w:line="276" w:lineRule="auto"/>
        <w:jc w:val="both"/>
      </w:pPr>
      <w:r>
        <w:t>NUDIPU</w:t>
      </w:r>
      <w:r>
        <w:tab/>
      </w:r>
      <w:r w:rsidR="00F86591">
        <w:t xml:space="preserve">National </w:t>
      </w:r>
      <w:r>
        <w:t>Union of Disabled Persons in Uganda</w:t>
      </w:r>
    </w:p>
    <w:p w14:paraId="30DCA71B" w14:textId="77777777" w:rsidR="002930C5" w:rsidRDefault="002930C5" w:rsidP="00D74406">
      <w:pPr>
        <w:spacing w:after="0" w:line="276" w:lineRule="auto"/>
        <w:jc w:val="both"/>
      </w:pPr>
      <w:r w:rsidRPr="00E12A0E">
        <w:rPr>
          <w:sz w:val="22"/>
        </w:rPr>
        <w:t>NUWODU</w:t>
      </w:r>
      <w:r w:rsidRPr="00E12A0E">
        <w:t xml:space="preserve"> </w:t>
      </w:r>
      <w:r>
        <w:tab/>
      </w:r>
      <w:r w:rsidRPr="00E12A0E">
        <w:rPr>
          <w:sz w:val="22"/>
        </w:rPr>
        <w:t>National Union of Women with Disabilities in Uganda</w:t>
      </w:r>
    </w:p>
    <w:p w14:paraId="1C037AD9" w14:textId="77777777" w:rsidR="002930C5" w:rsidRDefault="002930C5" w:rsidP="00D74406">
      <w:pPr>
        <w:spacing w:after="0" w:line="276" w:lineRule="auto"/>
        <w:jc w:val="both"/>
      </w:pPr>
      <w:r>
        <w:t>OPD</w:t>
      </w:r>
      <w:r>
        <w:tab/>
        <w:t>Organization of persons with disabilities</w:t>
      </w:r>
    </w:p>
    <w:p w14:paraId="4C8C879C" w14:textId="77777777" w:rsidR="002930C5" w:rsidRDefault="002930C5" w:rsidP="00D74406">
      <w:pPr>
        <w:spacing w:after="0" w:line="276" w:lineRule="auto"/>
        <w:jc w:val="both"/>
      </w:pPr>
      <w:r>
        <w:t>PSEA</w:t>
      </w:r>
      <w:r>
        <w:tab/>
        <w:t>Prevention of sexual exploitation and abuse</w:t>
      </w:r>
    </w:p>
    <w:p w14:paraId="463B4F07" w14:textId="77777777" w:rsidR="002930C5" w:rsidRDefault="002930C5" w:rsidP="00D74406">
      <w:pPr>
        <w:spacing w:after="0" w:line="276" w:lineRule="auto"/>
        <w:jc w:val="both"/>
      </w:pPr>
      <w:r>
        <w:t>REHORE</w:t>
      </w:r>
      <w:r>
        <w:tab/>
        <w:t>Restoration and Hope for Refugees (Uganda)</w:t>
      </w:r>
    </w:p>
    <w:p w14:paraId="6C5393D6" w14:textId="77777777" w:rsidR="002930C5" w:rsidRDefault="002930C5" w:rsidP="00D74406">
      <w:pPr>
        <w:spacing w:after="0" w:line="276" w:lineRule="auto"/>
        <w:jc w:val="both"/>
      </w:pPr>
      <w:r>
        <w:t>SRH</w:t>
      </w:r>
      <w:r>
        <w:tab/>
        <w:t>Sexual and reproductive health</w:t>
      </w:r>
    </w:p>
    <w:p w14:paraId="5D5B5FD8" w14:textId="77777777" w:rsidR="002930C5" w:rsidRDefault="002930C5" w:rsidP="00D74406">
      <w:pPr>
        <w:spacing w:after="0" w:line="276" w:lineRule="auto"/>
        <w:jc w:val="both"/>
      </w:pPr>
      <w:r>
        <w:t>WHS</w:t>
      </w:r>
      <w:r>
        <w:tab/>
        <w:t>World Humanitarian Summit</w:t>
      </w:r>
    </w:p>
    <w:p w14:paraId="1578B8EA" w14:textId="77777777" w:rsidR="002930C5" w:rsidRDefault="002930C5" w:rsidP="00D74406">
      <w:pPr>
        <w:spacing w:after="0" w:line="276" w:lineRule="auto"/>
        <w:jc w:val="both"/>
      </w:pPr>
      <w:r>
        <w:t>WRC</w:t>
      </w:r>
      <w:r>
        <w:tab/>
        <w:t xml:space="preserve">Women's Refugee Commission </w:t>
      </w:r>
    </w:p>
    <w:bookmarkEnd w:id="0"/>
    <w:p w14:paraId="67695FCE" w14:textId="63134EAB" w:rsidR="00F86591" w:rsidRDefault="00F86591">
      <w:pPr>
        <w:spacing w:after="160" w:line="259" w:lineRule="auto"/>
        <w:ind w:left="0" w:firstLine="0"/>
        <w:rPr>
          <w:sz w:val="22"/>
        </w:rPr>
      </w:pPr>
      <w:r>
        <w:rPr>
          <w:sz w:val="22"/>
        </w:rPr>
        <w:br w:type="page"/>
      </w:r>
    </w:p>
    <w:p w14:paraId="46574642" w14:textId="77777777" w:rsidR="00F86591" w:rsidRPr="009F4857" w:rsidRDefault="00F86591" w:rsidP="008536AD">
      <w:pPr>
        <w:pStyle w:val="Heading1"/>
        <w:spacing w:line="276" w:lineRule="auto"/>
        <w:ind w:left="0" w:firstLine="0"/>
        <w:rPr>
          <w:color w:val="C00000"/>
        </w:rPr>
      </w:pPr>
      <w:r w:rsidRPr="009F4857">
        <w:rPr>
          <w:color w:val="C00000"/>
        </w:rPr>
        <w:lastRenderedPageBreak/>
        <w:t xml:space="preserve">Annex: ‘Stories of Change’ from </w:t>
      </w:r>
      <w:proofErr w:type="spellStart"/>
      <w:r w:rsidRPr="009F4857">
        <w:rPr>
          <w:color w:val="C00000"/>
        </w:rPr>
        <w:t>Bidibidi</w:t>
      </w:r>
      <w:proofErr w:type="spellEnd"/>
      <w:r w:rsidRPr="009F4857">
        <w:rPr>
          <w:color w:val="C00000"/>
        </w:rPr>
        <w:t xml:space="preserve"> settlement, Uganda </w:t>
      </w:r>
    </w:p>
    <w:p w14:paraId="1D2F1C9C" w14:textId="223B5DC4" w:rsidR="00F86591" w:rsidRPr="00646DBC" w:rsidRDefault="00F86591" w:rsidP="008536AD">
      <w:pPr>
        <w:spacing w:line="276" w:lineRule="auto"/>
        <w:ind w:left="0" w:firstLine="0"/>
        <w:rPr>
          <w:rFonts w:asciiTheme="minorHAnsi" w:hAnsiTheme="minorHAnsi" w:cstheme="minorHAnsi"/>
          <w:color w:val="auto"/>
          <w:sz w:val="22"/>
        </w:rPr>
      </w:pPr>
      <w:r w:rsidRPr="00646DBC">
        <w:rPr>
          <w:rFonts w:cstheme="minorHAnsi"/>
          <w:sz w:val="22"/>
        </w:rPr>
        <w:t>Following pilot activities, NUWODU collected ‘Stories of Change’</w:t>
      </w:r>
      <w:r w:rsidRPr="00646DBC">
        <w:rPr>
          <w:rStyle w:val="FootnoteReference"/>
          <w:rFonts w:cstheme="minorHAnsi"/>
          <w:sz w:val="22"/>
        </w:rPr>
        <w:footnoteReference w:id="9"/>
      </w:r>
      <w:r w:rsidRPr="00646DBC">
        <w:rPr>
          <w:rFonts w:cstheme="minorHAnsi"/>
          <w:sz w:val="22"/>
        </w:rPr>
        <w:t xml:space="preserve"> from refugee women with disabilities utilizing a participatory approach to engage beneficiaries in evaluating what kind of change matters the most. The following are two example stories collected by NUWODU staff.</w:t>
      </w:r>
    </w:p>
    <w:p w14:paraId="33693CDA" w14:textId="77777777" w:rsidR="00F86591" w:rsidRPr="009F4857" w:rsidRDefault="00F86591" w:rsidP="008536AD">
      <w:pPr>
        <w:pStyle w:val="NoSpacing"/>
        <w:spacing w:line="276" w:lineRule="auto"/>
        <w:jc w:val="both"/>
        <w:rPr>
          <w:rFonts w:asciiTheme="minorHAnsi" w:hAnsiTheme="minorHAnsi" w:cstheme="minorHAnsi"/>
          <w:noProof/>
          <w:color w:val="C00000"/>
          <w:sz w:val="24"/>
          <w:szCs w:val="24"/>
        </w:rPr>
      </w:pPr>
      <w:r w:rsidRPr="009F4857">
        <w:rPr>
          <w:rFonts w:asciiTheme="minorHAnsi" w:hAnsiTheme="minorHAnsi" w:cstheme="minorHAnsi"/>
          <w:noProof/>
          <w:color w:val="C00000"/>
          <w:sz w:val="24"/>
          <w:szCs w:val="24"/>
        </w:rPr>
        <w:t xml:space="preserve">Betty Selua </w:t>
      </w:r>
    </w:p>
    <w:p w14:paraId="6750492A"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I am</w:t>
      </w:r>
      <w:r w:rsidRPr="00BF347E">
        <w:rPr>
          <w:rFonts w:asciiTheme="minorHAnsi" w:hAnsiTheme="minorHAnsi" w:cstheme="minorHAnsi"/>
          <w:b/>
          <w:i/>
          <w:noProof/>
        </w:rPr>
        <w:t xml:space="preserve"> Betty Selua,</w:t>
      </w:r>
      <w:r w:rsidRPr="00BF347E">
        <w:rPr>
          <w:rFonts w:asciiTheme="minorHAnsi" w:hAnsiTheme="minorHAnsi" w:cstheme="minorHAnsi"/>
          <w:i/>
          <w:noProof/>
        </w:rPr>
        <w:t xml:space="preserve"> aged 23 with  a physical disability.  I live with my grandmother, parents, and siblings. I participated in the 2018 International Day of Persons with Disabilities celebrations in Nakaseke and used my facilitation allowance to buy a matress and construct a house.</w:t>
      </w:r>
    </w:p>
    <w:p w14:paraId="0E13C586"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drawing>
          <wp:anchor distT="0" distB="0" distL="114300" distR="114300" simplePos="0" relativeHeight="251675648" behindDoc="0" locked="0" layoutInCell="1" allowOverlap="1" wp14:anchorId="1437F538" wp14:editId="35539847">
            <wp:simplePos x="0" y="0"/>
            <wp:positionH relativeFrom="margin">
              <wp:posOffset>76200</wp:posOffset>
            </wp:positionH>
            <wp:positionV relativeFrom="paragraph">
              <wp:posOffset>133985</wp:posOffset>
            </wp:positionV>
            <wp:extent cx="2887980" cy="3448050"/>
            <wp:effectExtent l="0" t="0" r="7620" b="0"/>
            <wp:wrapSquare wrapText="bothSides"/>
            <wp:docPr id="12" name="Picture 12" descr="A young woman is sitting down leaning against the wall of her house and appears to be signaling with her hands. She is wearing a polo shirt and a long skirt with a pattern on it and sandals on one foot. The other foot appears to be bandag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YUMBE PHOTOS\DSCN0099.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324" b="2710"/>
                    <a:stretch/>
                  </pic:blipFill>
                  <pic:spPr bwMode="auto">
                    <a:xfrm>
                      <a:off x="0" y="0"/>
                      <a:ext cx="2887980" cy="3448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8D636C"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NUWODU’s training on GBV, rights and GBV referral system was the first of its kind to me and  the first training I was attending in my life. I realised that more  women suffer from GBV than men and most importantly that persons with disabilities are more at greater risk of gender based violence.</w:t>
      </w:r>
    </w:p>
    <w:p w14:paraId="762BF37C" w14:textId="77777777" w:rsidR="00F86591" w:rsidRPr="00BF347E" w:rsidRDefault="00F86591" w:rsidP="008536AD">
      <w:pPr>
        <w:pStyle w:val="NoSpacing"/>
        <w:spacing w:line="276" w:lineRule="auto"/>
        <w:jc w:val="both"/>
        <w:rPr>
          <w:rFonts w:asciiTheme="minorHAnsi" w:hAnsiTheme="minorHAnsi" w:cstheme="minorHAnsi"/>
          <w:i/>
          <w:noProof/>
        </w:rPr>
      </w:pPr>
    </w:p>
    <w:p w14:paraId="0F28C04E"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 xml:space="preserve"> The training enabled me to know that pesons with disabilities are important because they have rights just like any other able-bodied persons. </w:t>
      </w:r>
    </w:p>
    <w:p w14:paraId="29662550" w14:textId="77777777" w:rsidR="00F86591" w:rsidRPr="00BF347E" w:rsidRDefault="00F86591" w:rsidP="008536AD">
      <w:pPr>
        <w:pStyle w:val="NoSpacing"/>
        <w:spacing w:line="276" w:lineRule="auto"/>
        <w:jc w:val="both"/>
        <w:rPr>
          <w:rFonts w:asciiTheme="minorHAnsi" w:hAnsiTheme="minorHAnsi" w:cstheme="minorHAnsi"/>
          <w:i/>
          <w:noProof/>
        </w:rPr>
      </w:pPr>
    </w:p>
    <w:p w14:paraId="4EB231A6" w14:textId="77777777" w:rsidR="00F86591" w:rsidRPr="00BF347E" w:rsidRDefault="00F86591" w:rsidP="008536AD">
      <w:pPr>
        <w:pStyle w:val="NoSpacing"/>
        <w:spacing w:line="276" w:lineRule="auto"/>
        <w:jc w:val="both"/>
        <w:rPr>
          <w:rFonts w:asciiTheme="minorHAnsi" w:hAnsiTheme="minorHAnsi" w:cstheme="minorHAnsi"/>
          <w:b/>
          <w:i/>
          <w:noProof/>
        </w:rPr>
      </w:pPr>
      <w:r w:rsidRPr="00BF347E">
        <w:rPr>
          <w:rFonts w:asciiTheme="minorHAnsi" w:hAnsiTheme="minorHAnsi" w:cstheme="minorHAnsi"/>
          <w:i/>
          <w:noProof/>
        </w:rPr>
        <w:t>The journey to Nakaseke district was thrilling. I was motivated and encouraged when I noticed that there are other women with different disabilities</w:t>
      </w:r>
      <w:r w:rsidRPr="00BF347E">
        <w:rPr>
          <w:rFonts w:asciiTheme="minorHAnsi" w:hAnsiTheme="minorHAnsi" w:cstheme="minorHAnsi"/>
          <w:b/>
          <w:i/>
          <w:noProof/>
        </w:rPr>
        <w:t xml:space="preserve">. </w:t>
      </w:r>
    </w:p>
    <w:p w14:paraId="25278100" w14:textId="77777777" w:rsidR="00F86591" w:rsidRDefault="00F86591" w:rsidP="008536AD">
      <w:pPr>
        <w:pStyle w:val="NoSpacing"/>
        <w:spacing w:line="276" w:lineRule="auto"/>
        <w:jc w:val="both"/>
        <w:rPr>
          <w:rFonts w:asciiTheme="minorHAnsi" w:hAnsiTheme="minorHAnsi" w:cstheme="minorHAnsi"/>
          <w:b/>
          <w:i/>
          <w:noProof/>
        </w:rPr>
      </w:pPr>
    </w:p>
    <w:p w14:paraId="778CB2B7" w14:textId="77777777" w:rsidR="00F86591" w:rsidRPr="00BF347E" w:rsidRDefault="00F86591" w:rsidP="008536AD">
      <w:pPr>
        <w:pStyle w:val="NoSpacing"/>
        <w:spacing w:line="276" w:lineRule="auto"/>
        <w:jc w:val="both"/>
        <w:rPr>
          <w:rFonts w:asciiTheme="minorHAnsi" w:hAnsiTheme="minorHAnsi" w:cstheme="minorHAnsi"/>
          <w:i/>
          <w:noProof/>
          <w:color w:val="FF0000"/>
        </w:rPr>
      </w:pPr>
      <w:r w:rsidRPr="00BF347E">
        <w:rPr>
          <w:rFonts w:asciiTheme="minorHAnsi" w:hAnsiTheme="minorHAnsi" w:cstheme="minorHAnsi"/>
          <w:i/>
          <w:noProof/>
        </w:rPr>
        <mc:AlternateContent>
          <mc:Choice Requires="wps">
            <w:drawing>
              <wp:anchor distT="0" distB="0" distL="114300" distR="114300" simplePos="0" relativeHeight="251676672" behindDoc="1" locked="0" layoutInCell="1" allowOverlap="1" wp14:anchorId="0F51F37B" wp14:editId="70B25442">
                <wp:simplePos x="0" y="0"/>
                <wp:positionH relativeFrom="column">
                  <wp:posOffset>1905</wp:posOffset>
                </wp:positionH>
                <wp:positionV relativeFrom="paragraph">
                  <wp:posOffset>266700</wp:posOffset>
                </wp:positionV>
                <wp:extent cx="2962275" cy="295275"/>
                <wp:effectExtent l="0" t="0" r="9525" b="9525"/>
                <wp:wrapTight wrapText="bothSides">
                  <wp:wrapPolygon edited="0">
                    <wp:start x="0" y="0"/>
                    <wp:lineTo x="0" y="20903"/>
                    <wp:lineTo x="21531" y="20903"/>
                    <wp:lineTo x="21531"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962275" cy="295275"/>
                        </a:xfrm>
                        <a:prstGeom prst="rect">
                          <a:avLst/>
                        </a:prstGeom>
                        <a:solidFill>
                          <a:prstClr val="white"/>
                        </a:solidFill>
                        <a:ln>
                          <a:noFill/>
                        </a:ln>
                        <a:effectLst/>
                      </wps:spPr>
                      <wps:txbx>
                        <w:txbxContent>
                          <w:p w14:paraId="6F6EED88" w14:textId="77777777" w:rsidR="00F86591" w:rsidRPr="00BF347E" w:rsidRDefault="00F86591" w:rsidP="00646DBC">
                            <w:pPr>
                              <w:pStyle w:val="Caption"/>
                              <w:ind w:left="370"/>
                              <w:jc w:val="center"/>
                              <w:rPr>
                                <w:rFonts w:ascii="Times New Roman" w:hAnsi="Times New Roman"/>
                                <w:b/>
                                <w:noProof/>
                                <w:color w:val="auto"/>
                              </w:rPr>
                            </w:pPr>
                            <w:r w:rsidRPr="00BF347E">
                              <w:rPr>
                                <w:b/>
                                <w:color w:val="auto"/>
                              </w:rPr>
                              <w:t xml:space="preserve">Ms. </w:t>
                            </w:r>
                            <w:r w:rsidRPr="00BF347E">
                              <w:rPr>
                                <w:b/>
                                <w:color w:val="auto"/>
                              </w:rPr>
                              <w:t>Selua at the veranda of her new house in Camp Yumbe district.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1F37B" id="Text Box 4" o:spid="_x0000_s1029" type="#_x0000_t202" style="position:absolute;left:0;text-align:left;margin-left:.15pt;margin-top:21pt;width:233.2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" stroked="f">
                <v:textbox inset="0,0,0,0">
                  <w:txbxContent>
                    <w:p w14:paraId="6F6EED88" w14:textId="77777777" w:rsidR="00F86591" w:rsidRPr="00BF347E" w:rsidRDefault="00F86591" w:rsidP="00646DBC">
                      <w:pPr>
                        <w:pStyle w:val="Caption"/>
                        <w:ind w:left="370"/>
                        <w:jc w:val="center"/>
                        <w:rPr>
                          <w:rFonts w:ascii="Times New Roman" w:hAnsi="Times New Roman"/>
                          <w:b/>
                          <w:noProof/>
                          <w:color w:val="auto"/>
                        </w:rPr>
                      </w:pPr>
                      <w:r w:rsidRPr="00BF347E">
                        <w:rPr>
                          <w:b/>
                          <w:color w:val="auto"/>
                        </w:rPr>
                        <w:t xml:space="preserve">Ms. </w:t>
                      </w:r>
                      <w:r w:rsidRPr="00BF347E">
                        <w:rPr>
                          <w:b/>
                          <w:color w:val="auto"/>
                        </w:rPr>
                        <w:t>Selua at the veranda of her new house in Camp Yumbe district.</w:t>
                      </w:r>
                    </w:p>
                  </w:txbxContent>
                </v:textbox>
                <w10:wrap type="tight"/>
              </v:shape>
            </w:pict>
          </mc:Fallback>
        </mc:AlternateContent>
      </w:r>
      <w:r w:rsidRPr="00BF347E">
        <w:rPr>
          <w:rFonts w:asciiTheme="minorHAnsi" w:hAnsiTheme="minorHAnsi" w:cstheme="minorHAnsi"/>
          <w:b/>
          <w:i/>
          <w:noProof/>
        </w:rPr>
        <w:t xml:space="preserve">From that moment, I realised that I belong; </w:t>
      </w:r>
      <w:r w:rsidRPr="00BF347E">
        <w:rPr>
          <w:rFonts w:asciiTheme="minorHAnsi" w:hAnsiTheme="minorHAnsi" w:cstheme="minorHAnsi"/>
          <w:i/>
          <w:noProof/>
        </w:rPr>
        <w:t>I belong to a family I can identify with; a family of  women with different  disabilities. I feel part of the community and no amount of words, insults, mockery can shake me! I am confident, I am human.</w:t>
      </w:r>
      <w:r w:rsidRPr="00BF347E">
        <w:rPr>
          <w:rFonts w:asciiTheme="minorHAnsi" w:hAnsiTheme="minorHAnsi" w:cstheme="minorHAnsi"/>
          <w:i/>
          <w:noProof/>
          <w:color w:val="FF0000"/>
        </w:rPr>
        <w:t xml:space="preserve"> </w:t>
      </w:r>
    </w:p>
    <w:p w14:paraId="6BB10EE3" w14:textId="77777777" w:rsidR="00F86591" w:rsidRPr="00BF347E" w:rsidRDefault="00F86591" w:rsidP="008536AD">
      <w:pPr>
        <w:pStyle w:val="NoSpacing"/>
        <w:spacing w:line="276" w:lineRule="auto"/>
        <w:jc w:val="both"/>
        <w:rPr>
          <w:rFonts w:asciiTheme="minorHAnsi" w:hAnsiTheme="minorHAnsi" w:cstheme="minorHAnsi"/>
          <w:i/>
          <w:noProof/>
        </w:rPr>
      </w:pPr>
    </w:p>
    <w:p w14:paraId="029516C6" w14:textId="3A177918"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After the celebrations in Nakaseke, I went back a happy person. I did not only receive knowledge but money too! This money did wonders for me and my family. Initially, we slept in shelter made of polythene bags</w:t>
      </w:r>
      <w:r w:rsidR="00646DBC">
        <w:rPr>
          <w:rFonts w:asciiTheme="minorHAnsi" w:hAnsiTheme="minorHAnsi" w:cstheme="minorHAnsi"/>
          <w:i/>
          <w:noProof/>
        </w:rPr>
        <w:t>.</w:t>
      </w:r>
      <w:r w:rsidRPr="00BF347E">
        <w:rPr>
          <w:rFonts w:asciiTheme="minorHAnsi" w:hAnsiTheme="minorHAnsi" w:cstheme="minorHAnsi"/>
          <w:i/>
          <w:noProof/>
        </w:rPr>
        <w:t xml:space="preserve"> </w:t>
      </w:r>
      <w:r w:rsidR="00646DBC">
        <w:rPr>
          <w:rFonts w:asciiTheme="minorHAnsi" w:hAnsiTheme="minorHAnsi" w:cstheme="minorHAnsi"/>
          <w:i/>
          <w:noProof/>
        </w:rPr>
        <w:t>T</w:t>
      </w:r>
      <w:r w:rsidRPr="00BF347E">
        <w:rPr>
          <w:rFonts w:asciiTheme="minorHAnsi" w:hAnsiTheme="minorHAnsi" w:cstheme="minorHAnsi"/>
          <w:i/>
          <w:noProof/>
        </w:rPr>
        <w:t xml:space="preserve">he facilitation I got from NUWODU helped me construct a grass thatched house. At least we have a house now, even though </w:t>
      </w:r>
      <w:r w:rsidR="00646DBC">
        <w:rPr>
          <w:rFonts w:asciiTheme="minorHAnsi" w:hAnsiTheme="minorHAnsi" w:cstheme="minorHAnsi"/>
          <w:i/>
          <w:noProof/>
        </w:rPr>
        <w:t xml:space="preserve">it’s </w:t>
      </w:r>
      <w:r w:rsidRPr="00BF347E">
        <w:rPr>
          <w:rFonts w:asciiTheme="minorHAnsi" w:hAnsiTheme="minorHAnsi" w:cstheme="minorHAnsi"/>
          <w:i/>
          <w:noProof/>
        </w:rPr>
        <w:t>not permanent. I appreciate the initiative by NUWODU a thousand fold.</w:t>
      </w:r>
    </w:p>
    <w:p w14:paraId="2C976A98" w14:textId="77777777" w:rsidR="00F86591" w:rsidRPr="00BF347E" w:rsidRDefault="00F86591" w:rsidP="008536AD">
      <w:pPr>
        <w:pStyle w:val="NoSpacing"/>
        <w:spacing w:line="276" w:lineRule="auto"/>
        <w:jc w:val="both"/>
        <w:rPr>
          <w:rFonts w:asciiTheme="minorHAnsi" w:hAnsiTheme="minorHAnsi" w:cstheme="minorHAnsi"/>
          <w:i/>
          <w:noProof/>
        </w:rPr>
      </w:pPr>
    </w:p>
    <w:p w14:paraId="47E119B2"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 xml:space="preserve">My parents encouraged me to attend the training and provided my transport to the venue. I want to learn more about people with disabilities generally and women with disabilities specifically. The training venue </w:t>
      </w:r>
      <w:r w:rsidRPr="00BF347E">
        <w:rPr>
          <w:rFonts w:asciiTheme="minorHAnsi" w:hAnsiTheme="minorHAnsi" w:cstheme="minorHAnsi"/>
          <w:i/>
          <w:noProof/>
        </w:rPr>
        <w:lastRenderedPageBreak/>
        <w:t xml:space="preserve">was made accesible and transport refund was provided. I did not find any challenges in attending the training. </w:t>
      </w:r>
    </w:p>
    <w:p w14:paraId="21A38F4B" w14:textId="77777777" w:rsidR="00F86591" w:rsidRPr="00BF347E" w:rsidRDefault="00F86591" w:rsidP="008536AD">
      <w:pPr>
        <w:pStyle w:val="NoSpacing"/>
        <w:spacing w:line="276" w:lineRule="auto"/>
        <w:jc w:val="both"/>
        <w:rPr>
          <w:rFonts w:asciiTheme="minorHAnsi" w:hAnsiTheme="minorHAnsi" w:cstheme="minorHAnsi"/>
          <w:i/>
          <w:noProof/>
        </w:rPr>
      </w:pPr>
    </w:p>
    <w:p w14:paraId="1ABCEA9E"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I would love to see women with disabilities given livelihood projects like liquid soap making, tailoring and affordable income generating activities so that they are financially and economically empowered to be able to meet their basic necessities in life. I also encourage NUWODU to organise more trainings for  girls with disabilities at the village level on specific areas and stakeholders should always plan specific trainings for persons with disabilities.</w:t>
      </w:r>
    </w:p>
    <w:p w14:paraId="5C8175FB" w14:textId="77777777" w:rsidR="00F86591" w:rsidRPr="00BF347E" w:rsidRDefault="00F86591" w:rsidP="008536AD">
      <w:pPr>
        <w:spacing w:line="276" w:lineRule="auto"/>
        <w:rPr>
          <w:rFonts w:asciiTheme="minorHAnsi" w:hAnsiTheme="minorHAnsi" w:cstheme="minorHAnsi"/>
          <w:i/>
          <w:sz w:val="22"/>
        </w:rPr>
      </w:pPr>
    </w:p>
    <w:p w14:paraId="6D97FC11" w14:textId="77777777" w:rsidR="00F86591" w:rsidRPr="009F4857" w:rsidRDefault="00F86591" w:rsidP="008536AD">
      <w:pPr>
        <w:pStyle w:val="NoSpacing"/>
        <w:spacing w:line="276" w:lineRule="auto"/>
        <w:rPr>
          <w:rFonts w:asciiTheme="minorHAnsi" w:hAnsiTheme="minorHAnsi" w:cstheme="minorHAnsi"/>
          <w:color w:val="C00000"/>
          <w:sz w:val="24"/>
          <w:szCs w:val="24"/>
        </w:rPr>
      </w:pPr>
      <w:proofErr w:type="spellStart"/>
      <w:r w:rsidRPr="009F4857">
        <w:rPr>
          <w:rFonts w:asciiTheme="minorHAnsi" w:hAnsiTheme="minorHAnsi" w:cstheme="minorHAnsi"/>
          <w:color w:val="C00000"/>
          <w:sz w:val="24"/>
          <w:szCs w:val="24"/>
        </w:rPr>
        <w:t>Asianju</w:t>
      </w:r>
      <w:proofErr w:type="spellEnd"/>
      <w:r w:rsidRPr="009F4857">
        <w:rPr>
          <w:rFonts w:asciiTheme="minorHAnsi" w:hAnsiTheme="minorHAnsi" w:cstheme="minorHAnsi"/>
          <w:color w:val="C00000"/>
          <w:sz w:val="24"/>
          <w:szCs w:val="24"/>
        </w:rPr>
        <w:t xml:space="preserve"> Gloria </w:t>
      </w:r>
    </w:p>
    <w:p w14:paraId="7AAE08DD"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 xml:space="preserve">I am </w:t>
      </w:r>
      <w:r w:rsidRPr="00BF347E">
        <w:rPr>
          <w:rFonts w:asciiTheme="minorHAnsi" w:hAnsiTheme="minorHAnsi" w:cstheme="minorHAnsi"/>
          <w:b/>
          <w:i/>
          <w:noProof/>
        </w:rPr>
        <w:t>Asianju Gloria</w:t>
      </w:r>
      <w:r>
        <w:rPr>
          <w:rFonts w:asciiTheme="minorHAnsi" w:hAnsiTheme="minorHAnsi" w:cstheme="minorHAnsi"/>
          <w:i/>
          <w:noProof/>
        </w:rPr>
        <w:t>,</w:t>
      </w:r>
      <w:r w:rsidRPr="00BF347E">
        <w:rPr>
          <w:rFonts w:asciiTheme="minorHAnsi" w:hAnsiTheme="minorHAnsi" w:cstheme="minorHAnsi"/>
          <w:i/>
          <w:noProof/>
        </w:rPr>
        <w:t xml:space="preserve"> aged 35 years with physical disability. I have been a widow since 2017 and I live with </w:t>
      </w:r>
      <w:r>
        <w:rPr>
          <w:rFonts w:asciiTheme="minorHAnsi" w:hAnsiTheme="minorHAnsi" w:cstheme="minorHAnsi"/>
          <w:i/>
          <w:noProof/>
        </w:rPr>
        <w:t>three</w:t>
      </w:r>
      <w:r w:rsidRPr="00BF347E">
        <w:rPr>
          <w:rFonts w:asciiTheme="minorHAnsi" w:hAnsiTheme="minorHAnsi" w:cstheme="minorHAnsi"/>
          <w:i/>
          <w:noProof/>
        </w:rPr>
        <w:t xml:space="preserve"> biological children and </w:t>
      </w:r>
      <w:r>
        <w:rPr>
          <w:rFonts w:asciiTheme="minorHAnsi" w:hAnsiTheme="minorHAnsi" w:cstheme="minorHAnsi"/>
          <w:i/>
          <w:noProof/>
        </w:rPr>
        <w:t>six</w:t>
      </w:r>
      <w:r w:rsidRPr="00BF347E">
        <w:rPr>
          <w:rFonts w:asciiTheme="minorHAnsi" w:hAnsiTheme="minorHAnsi" w:cstheme="minorHAnsi"/>
          <w:i/>
          <w:noProof/>
        </w:rPr>
        <w:t xml:space="preserve"> of my husband</w:t>
      </w:r>
      <w:r>
        <w:rPr>
          <w:rFonts w:asciiTheme="minorHAnsi" w:hAnsiTheme="minorHAnsi" w:cstheme="minorHAnsi"/>
          <w:i/>
          <w:noProof/>
        </w:rPr>
        <w:t>’</w:t>
      </w:r>
      <w:r w:rsidRPr="00BF347E">
        <w:rPr>
          <w:rFonts w:asciiTheme="minorHAnsi" w:hAnsiTheme="minorHAnsi" w:cstheme="minorHAnsi"/>
          <w:i/>
          <w:noProof/>
        </w:rPr>
        <w:t xml:space="preserve">s children whose mother also died. </w:t>
      </w:r>
    </w:p>
    <w:p w14:paraId="01970DAF"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drawing>
          <wp:anchor distT="0" distB="0" distL="114300" distR="114300" simplePos="0" relativeHeight="251678720" behindDoc="1" locked="0" layoutInCell="1" allowOverlap="1" wp14:anchorId="68EDDE69" wp14:editId="6196CD08">
            <wp:simplePos x="0" y="0"/>
            <wp:positionH relativeFrom="column">
              <wp:posOffset>2962910</wp:posOffset>
            </wp:positionH>
            <wp:positionV relativeFrom="paragraph">
              <wp:posOffset>132080</wp:posOffset>
            </wp:positionV>
            <wp:extent cx="2913380" cy="3419475"/>
            <wp:effectExtent l="0" t="0" r="1270" b="9525"/>
            <wp:wrapTight wrapText="bothSides">
              <wp:wrapPolygon edited="0">
                <wp:start x="0" y="0"/>
                <wp:lineTo x="0" y="21540"/>
                <wp:lineTo x="21468" y="21540"/>
                <wp:lineTo x="21468" y="0"/>
                <wp:lineTo x="0" y="0"/>
              </wp:wrapPolygon>
            </wp:wrapTight>
            <wp:docPr id="14" name="Picture 14" descr="Woman sitting outside in front of a thatched house smiling widely. She is wearing a white polo shirt and a long black skirt and a wrap on her h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Microsoft\Windows\Temporary Internet Files\Content.Word\IMG_20100101_11541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3380"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F4AEBF"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 xml:space="preserve">The International Rescue Committee taught us about hygiene and nutrition and I learned about gender based violence in school. </w:t>
      </w:r>
    </w:p>
    <w:p w14:paraId="37E08365" w14:textId="77777777" w:rsidR="00F86591" w:rsidRPr="00BF347E" w:rsidRDefault="00F86591" w:rsidP="008536AD">
      <w:pPr>
        <w:pStyle w:val="NoSpacing"/>
        <w:spacing w:line="276" w:lineRule="auto"/>
        <w:jc w:val="both"/>
        <w:rPr>
          <w:rFonts w:asciiTheme="minorHAnsi" w:hAnsiTheme="minorHAnsi" w:cstheme="minorHAnsi"/>
          <w:i/>
          <w:noProof/>
        </w:rPr>
      </w:pPr>
    </w:p>
    <w:p w14:paraId="3B1D8CE6"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 xml:space="preserve"> After my husband’s death, my in-laws refused to </w:t>
      </w:r>
      <w:r>
        <w:rPr>
          <w:rFonts w:asciiTheme="minorHAnsi" w:hAnsiTheme="minorHAnsi" w:cstheme="minorHAnsi"/>
          <w:i/>
          <w:noProof/>
        </w:rPr>
        <w:t>take care of</w:t>
      </w:r>
      <w:r w:rsidRPr="00BF347E">
        <w:rPr>
          <w:rFonts w:asciiTheme="minorHAnsi" w:hAnsiTheme="minorHAnsi" w:cstheme="minorHAnsi"/>
          <w:i/>
          <w:noProof/>
        </w:rPr>
        <w:t xml:space="preserve"> me as is the culture, saying</w:t>
      </w:r>
      <w:r>
        <w:rPr>
          <w:rFonts w:asciiTheme="minorHAnsi" w:hAnsiTheme="minorHAnsi" w:cstheme="minorHAnsi"/>
          <w:i/>
          <w:noProof/>
        </w:rPr>
        <w:t xml:space="preserve"> that</w:t>
      </w:r>
      <w:r w:rsidRPr="00BF347E">
        <w:rPr>
          <w:rFonts w:asciiTheme="minorHAnsi" w:hAnsiTheme="minorHAnsi" w:cstheme="minorHAnsi"/>
          <w:i/>
          <w:noProof/>
        </w:rPr>
        <w:t xml:space="preserve"> they have their wives.This left me defenseless and seen as a target for gender based violence. In the camp, I looked for casual paid employment so that I am not desperate but had no certificate because I lost my </w:t>
      </w:r>
      <w:r>
        <w:rPr>
          <w:rFonts w:asciiTheme="minorHAnsi" w:hAnsiTheme="minorHAnsi" w:cstheme="minorHAnsi"/>
          <w:i/>
          <w:noProof/>
        </w:rPr>
        <w:t>s</w:t>
      </w:r>
      <w:r w:rsidRPr="00BF347E">
        <w:rPr>
          <w:rFonts w:asciiTheme="minorHAnsi" w:hAnsiTheme="minorHAnsi" w:cstheme="minorHAnsi"/>
          <w:i/>
          <w:noProof/>
        </w:rPr>
        <w:t xml:space="preserve">econdary </w:t>
      </w:r>
      <w:r>
        <w:rPr>
          <w:rFonts w:asciiTheme="minorHAnsi" w:hAnsiTheme="minorHAnsi" w:cstheme="minorHAnsi"/>
          <w:i/>
          <w:noProof/>
        </w:rPr>
        <w:t>e</w:t>
      </w:r>
      <w:r w:rsidRPr="00BF347E">
        <w:rPr>
          <w:rFonts w:asciiTheme="minorHAnsi" w:hAnsiTheme="minorHAnsi" w:cstheme="minorHAnsi"/>
          <w:i/>
          <w:noProof/>
        </w:rPr>
        <w:t xml:space="preserve">ducation </w:t>
      </w:r>
      <w:r>
        <w:rPr>
          <w:rFonts w:asciiTheme="minorHAnsi" w:hAnsiTheme="minorHAnsi" w:cstheme="minorHAnsi"/>
          <w:i/>
          <w:noProof/>
        </w:rPr>
        <w:t>c</w:t>
      </w:r>
      <w:r w:rsidRPr="00BF347E">
        <w:rPr>
          <w:rFonts w:asciiTheme="minorHAnsi" w:hAnsiTheme="minorHAnsi" w:cstheme="minorHAnsi"/>
          <w:i/>
          <w:noProof/>
        </w:rPr>
        <w:t>ertificate while in transit to Uganda. Last year</w:t>
      </w:r>
      <w:r>
        <w:rPr>
          <w:rFonts w:asciiTheme="minorHAnsi" w:hAnsiTheme="minorHAnsi" w:cstheme="minorHAnsi"/>
          <w:i/>
          <w:noProof/>
        </w:rPr>
        <w:t xml:space="preserve"> in</w:t>
      </w:r>
      <w:r w:rsidRPr="00BF347E">
        <w:rPr>
          <w:rFonts w:asciiTheme="minorHAnsi" w:hAnsiTheme="minorHAnsi" w:cstheme="minorHAnsi"/>
          <w:i/>
          <w:noProof/>
        </w:rPr>
        <w:t xml:space="preserve"> 2018, I decided to enroll in secondary school. Since I am older than most students, they named me </w:t>
      </w:r>
      <w:r>
        <w:rPr>
          <w:rFonts w:asciiTheme="minorHAnsi" w:hAnsiTheme="minorHAnsi" w:cstheme="minorHAnsi"/>
          <w:i/>
          <w:noProof/>
        </w:rPr>
        <w:t>‘</w:t>
      </w:r>
      <w:r w:rsidRPr="00BF347E">
        <w:rPr>
          <w:rFonts w:asciiTheme="minorHAnsi" w:hAnsiTheme="minorHAnsi" w:cstheme="minorHAnsi"/>
          <w:i/>
          <w:noProof/>
        </w:rPr>
        <w:t>woman</w:t>
      </w:r>
      <w:r>
        <w:rPr>
          <w:rFonts w:asciiTheme="minorHAnsi" w:hAnsiTheme="minorHAnsi" w:cstheme="minorHAnsi"/>
          <w:i/>
          <w:noProof/>
        </w:rPr>
        <w:t>’</w:t>
      </w:r>
      <w:r w:rsidRPr="00BF347E">
        <w:rPr>
          <w:rFonts w:asciiTheme="minorHAnsi" w:hAnsiTheme="minorHAnsi" w:cstheme="minorHAnsi"/>
          <w:i/>
          <w:noProof/>
        </w:rPr>
        <w:t xml:space="preserve"> which used to bother and stress me a lot. </w:t>
      </w:r>
    </w:p>
    <w:p w14:paraId="77B3358F" w14:textId="77777777" w:rsidR="00F86591" w:rsidRPr="00BF347E" w:rsidRDefault="00F86591" w:rsidP="008536AD">
      <w:pPr>
        <w:pStyle w:val="NoSpacing"/>
        <w:spacing w:line="276" w:lineRule="auto"/>
        <w:jc w:val="both"/>
        <w:rPr>
          <w:rFonts w:asciiTheme="minorHAnsi" w:hAnsiTheme="minorHAnsi" w:cstheme="minorHAnsi"/>
          <w:i/>
          <w:noProof/>
        </w:rPr>
      </w:pPr>
    </w:p>
    <w:p w14:paraId="311A9F45"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sz w:val="18"/>
          <w:szCs w:val="18"/>
        </w:rPr>
        <mc:AlternateContent>
          <mc:Choice Requires="wps">
            <w:drawing>
              <wp:anchor distT="45720" distB="45720" distL="114300" distR="114300" simplePos="0" relativeHeight="251677696" behindDoc="1" locked="0" layoutInCell="1" allowOverlap="1" wp14:anchorId="56616CF0" wp14:editId="6765BD81">
                <wp:simplePos x="0" y="0"/>
                <wp:positionH relativeFrom="column">
                  <wp:posOffset>2962275</wp:posOffset>
                </wp:positionH>
                <wp:positionV relativeFrom="paragraph">
                  <wp:posOffset>221615</wp:posOffset>
                </wp:positionV>
                <wp:extent cx="2971800" cy="400050"/>
                <wp:effectExtent l="0" t="0" r="0" b="0"/>
                <wp:wrapTight wrapText="bothSides">
                  <wp:wrapPolygon edited="0">
                    <wp:start x="0" y="0"/>
                    <wp:lineTo x="0" y="20571"/>
                    <wp:lineTo x="21462" y="20571"/>
                    <wp:lineTo x="21462"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0050"/>
                        </a:xfrm>
                        <a:prstGeom prst="rect">
                          <a:avLst/>
                        </a:prstGeom>
                        <a:solidFill>
                          <a:srgbClr val="FFFFFF"/>
                        </a:solidFill>
                        <a:ln w="9525">
                          <a:noFill/>
                          <a:miter lim="800000"/>
                          <a:headEnd/>
                          <a:tailEnd/>
                        </a:ln>
                      </wps:spPr>
                      <wps:txbx>
                        <w:txbxContent>
                          <w:p w14:paraId="1D23ADCE" w14:textId="77777777" w:rsidR="00F86591" w:rsidRPr="00646DBC" w:rsidRDefault="00F86591" w:rsidP="00F86591">
                            <w:pPr>
                              <w:pStyle w:val="NoSpacing"/>
                              <w:jc w:val="center"/>
                              <w:rPr>
                                <w:rFonts w:asciiTheme="minorHAnsi" w:hAnsiTheme="minorHAnsi" w:cstheme="minorHAnsi"/>
                                <w:b/>
                                <w:i/>
                                <w:sz w:val="18"/>
                                <w:szCs w:val="18"/>
                              </w:rPr>
                            </w:pPr>
                            <w:r w:rsidRPr="00646DBC">
                              <w:rPr>
                                <w:rFonts w:asciiTheme="minorHAnsi" w:hAnsiTheme="minorHAnsi" w:cstheme="minorHAnsi"/>
                                <w:b/>
                                <w:i/>
                                <w:sz w:val="18"/>
                                <w:szCs w:val="18"/>
                              </w:rPr>
                              <w:t xml:space="preserve">Ms. </w:t>
                            </w:r>
                            <w:r w:rsidRPr="00646DBC">
                              <w:rPr>
                                <w:rFonts w:asciiTheme="minorHAnsi" w:hAnsiTheme="minorHAnsi" w:cstheme="minorHAnsi"/>
                                <w:b/>
                                <w:i/>
                                <w:sz w:val="18"/>
                                <w:szCs w:val="18"/>
                              </w:rPr>
                              <w:t>Asianju at her verandah in Swinga II Settlement Camp sharing about her life.</w:t>
                            </w:r>
                          </w:p>
                          <w:p w14:paraId="7CCF8037" w14:textId="77777777" w:rsidR="00F86591" w:rsidRDefault="00F86591" w:rsidP="00F8659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16CF0" id="_x0000_s1030" type="#_x0000_t202" style="position:absolute;left:0;text-align:left;margin-left:233.25pt;margin-top:17.45pt;width:234pt;height:31.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" stroked="f">
                <v:textbox>
                  <w:txbxContent>
                    <w:p w14:paraId="1D23ADCE" w14:textId="77777777" w:rsidR="00F86591" w:rsidRPr="00646DBC" w:rsidRDefault="00F86591" w:rsidP="00F86591">
                      <w:pPr>
                        <w:pStyle w:val="NoSpacing"/>
                        <w:jc w:val="center"/>
                        <w:rPr>
                          <w:rFonts w:asciiTheme="minorHAnsi" w:hAnsiTheme="minorHAnsi" w:cstheme="minorHAnsi"/>
                          <w:b/>
                          <w:i/>
                          <w:sz w:val="18"/>
                          <w:szCs w:val="18"/>
                        </w:rPr>
                      </w:pPr>
                      <w:r w:rsidRPr="00646DBC">
                        <w:rPr>
                          <w:rFonts w:asciiTheme="minorHAnsi" w:hAnsiTheme="minorHAnsi" w:cstheme="minorHAnsi"/>
                          <w:b/>
                          <w:i/>
                          <w:sz w:val="18"/>
                          <w:szCs w:val="18"/>
                        </w:rPr>
                        <w:t xml:space="preserve">Ms. </w:t>
                      </w:r>
                      <w:r w:rsidRPr="00646DBC">
                        <w:rPr>
                          <w:rFonts w:asciiTheme="minorHAnsi" w:hAnsiTheme="minorHAnsi" w:cstheme="minorHAnsi"/>
                          <w:b/>
                          <w:i/>
                          <w:sz w:val="18"/>
                          <w:szCs w:val="18"/>
                        </w:rPr>
                        <w:t>Asianju at her verandah in Swinga II Settlement Camp sharing about her life.</w:t>
                      </w:r>
                    </w:p>
                    <w:p w14:paraId="7CCF8037" w14:textId="77777777" w:rsidR="00F86591" w:rsidRDefault="00F86591" w:rsidP="00F86591">
                      <w:pPr>
                        <w:jc w:val="center"/>
                      </w:pPr>
                    </w:p>
                  </w:txbxContent>
                </v:textbox>
                <w10:wrap type="tight"/>
              </v:shape>
            </w:pict>
          </mc:Fallback>
        </mc:AlternateContent>
      </w:r>
      <w:r w:rsidRPr="00BF347E">
        <w:rPr>
          <w:rFonts w:asciiTheme="minorHAnsi" w:hAnsiTheme="minorHAnsi" w:cstheme="minorHAnsi"/>
          <w:i/>
          <w:noProof/>
        </w:rPr>
        <w:t>NUWODU’s training and my participation at the Internationa</w:t>
      </w:r>
      <w:r>
        <w:rPr>
          <w:rFonts w:asciiTheme="minorHAnsi" w:hAnsiTheme="minorHAnsi" w:cstheme="minorHAnsi"/>
          <w:i/>
          <w:noProof/>
        </w:rPr>
        <w:t>l</w:t>
      </w:r>
      <w:r w:rsidRPr="00BF347E">
        <w:rPr>
          <w:rFonts w:asciiTheme="minorHAnsi" w:hAnsiTheme="minorHAnsi" w:cstheme="minorHAnsi"/>
          <w:i/>
          <w:noProof/>
        </w:rPr>
        <w:t xml:space="preserve"> Day of the Disabled in Nakaseke exposed me to new places and many people with disabilities, which totally changed my life. I am confident and focused and no longer ashamed of my disability, age, and nickname </w:t>
      </w:r>
      <w:r>
        <w:rPr>
          <w:rFonts w:asciiTheme="minorHAnsi" w:hAnsiTheme="minorHAnsi" w:cstheme="minorHAnsi"/>
          <w:i/>
          <w:noProof/>
        </w:rPr>
        <w:t>‘</w:t>
      </w:r>
      <w:r w:rsidRPr="00BF347E">
        <w:rPr>
          <w:rFonts w:asciiTheme="minorHAnsi" w:hAnsiTheme="minorHAnsi" w:cstheme="minorHAnsi"/>
          <w:i/>
          <w:noProof/>
        </w:rPr>
        <w:t>woman.</w:t>
      </w:r>
      <w:r>
        <w:rPr>
          <w:rFonts w:asciiTheme="minorHAnsi" w:hAnsiTheme="minorHAnsi" w:cstheme="minorHAnsi"/>
          <w:i/>
          <w:noProof/>
        </w:rPr>
        <w:t>’</w:t>
      </w:r>
      <w:r w:rsidRPr="00BF347E">
        <w:rPr>
          <w:rFonts w:asciiTheme="minorHAnsi" w:hAnsiTheme="minorHAnsi" w:cstheme="minorHAnsi"/>
          <w:i/>
          <w:noProof/>
        </w:rPr>
        <w:t xml:space="preserve"> </w:t>
      </w:r>
    </w:p>
    <w:p w14:paraId="655CD854" w14:textId="77777777" w:rsidR="00F86591" w:rsidRPr="00BF347E" w:rsidRDefault="00F86591" w:rsidP="008536AD">
      <w:pPr>
        <w:pStyle w:val="NoSpacing"/>
        <w:spacing w:line="276" w:lineRule="auto"/>
        <w:jc w:val="both"/>
        <w:rPr>
          <w:rFonts w:asciiTheme="minorHAnsi" w:hAnsiTheme="minorHAnsi" w:cstheme="minorHAnsi"/>
          <w:i/>
          <w:noProof/>
        </w:rPr>
      </w:pPr>
    </w:p>
    <w:p w14:paraId="35E40C8C"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t>I wish every girl and woman with disability  benefited from NUWODU’s training so that people do not take advantage of us. They tackled what affects our lives and the facilitators were practical</w:t>
      </w:r>
      <w:r>
        <w:rPr>
          <w:rFonts w:asciiTheme="minorHAnsi" w:hAnsiTheme="minorHAnsi" w:cstheme="minorHAnsi"/>
          <w:i/>
          <w:noProof/>
        </w:rPr>
        <w:t>,</w:t>
      </w:r>
      <w:r w:rsidRPr="00BF347E">
        <w:rPr>
          <w:rFonts w:asciiTheme="minorHAnsi" w:hAnsiTheme="minorHAnsi" w:cstheme="minorHAnsi"/>
          <w:i/>
          <w:noProof/>
        </w:rPr>
        <w:t xml:space="preserve"> teaching us to freely share our experiences.  My plan is to concentrate in school and become a teacher because this is where my childrens’ futures lie.</w:t>
      </w:r>
    </w:p>
    <w:p w14:paraId="08C21E45" w14:textId="77777777" w:rsidR="00F86591" w:rsidRPr="00BF347E" w:rsidRDefault="00F86591" w:rsidP="008536AD">
      <w:pPr>
        <w:pStyle w:val="NoSpacing"/>
        <w:spacing w:line="276" w:lineRule="auto"/>
        <w:jc w:val="both"/>
        <w:rPr>
          <w:rFonts w:asciiTheme="minorHAnsi" w:hAnsiTheme="minorHAnsi" w:cstheme="minorHAnsi"/>
          <w:i/>
          <w:noProof/>
        </w:rPr>
      </w:pPr>
    </w:p>
    <w:p w14:paraId="1A0FF484" w14:textId="77777777" w:rsidR="00F86591" w:rsidRPr="00BF347E" w:rsidRDefault="00F86591" w:rsidP="008536AD">
      <w:pPr>
        <w:pStyle w:val="NoSpacing"/>
        <w:spacing w:line="276" w:lineRule="auto"/>
        <w:jc w:val="both"/>
        <w:rPr>
          <w:rFonts w:asciiTheme="minorHAnsi" w:hAnsiTheme="minorHAnsi" w:cstheme="minorHAnsi"/>
          <w:i/>
          <w:noProof/>
        </w:rPr>
      </w:pPr>
      <w:r w:rsidRPr="00BF347E">
        <w:rPr>
          <w:rFonts w:asciiTheme="minorHAnsi" w:hAnsiTheme="minorHAnsi" w:cstheme="minorHAnsi"/>
          <w:i/>
          <w:noProof/>
        </w:rPr>
        <w:lastRenderedPageBreak/>
        <w:t>NUWODU should train every woman with disability to know about GBV and rights. More so, this  provides women with disabilities vocational skills to improve their economic status, be independent and sustain their lives. I am so grateful to organisations like NUWODU that reach to out us even in remote areas.</w:t>
      </w:r>
    </w:p>
    <w:p w14:paraId="76BDEE61" w14:textId="77777777" w:rsidR="000B4571" w:rsidRPr="00E12A0E" w:rsidRDefault="000B4571" w:rsidP="008536AD">
      <w:pPr>
        <w:spacing w:line="276" w:lineRule="auto"/>
        <w:ind w:left="0" w:firstLine="0"/>
        <w:jc w:val="both"/>
        <w:rPr>
          <w:sz w:val="22"/>
        </w:rPr>
      </w:pPr>
    </w:p>
    <w:sectPr w:rsidR="000B4571" w:rsidRPr="00E12A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71DB3" w14:textId="77777777" w:rsidR="009B521F" w:rsidRDefault="009B521F" w:rsidP="006858B0">
      <w:pPr>
        <w:spacing w:after="0" w:line="240" w:lineRule="auto"/>
      </w:pPr>
      <w:r>
        <w:separator/>
      </w:r>
    </w:p>
  </w:endnote>
  <w:endnote w:type="continuationSeparator" w:id="0">
    <w:p w14:paraId="1693F1B5" w14:textId="77777777" w:rsidR="009B521F" w:rsidRDefault="009B521F" w:rsidP="0068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59612"/>
      <w:docPartObj>
        <w:docPartGallery w:val="Page Numbers (Bottom of Page)"/>
        <w:docPartUnique/>
      </w:docPartObj>
    </w:sdtPr>
    <w:sdtEndPr>
      <w:rPr>
        <w:color w:val="7F7F7F" w:themeColor="background1" w:themeShade="7F"/>
        <w:spacing w:val="60"/>
      </w:rPr>
    </w:sdtEndPr>
    <w:sdtContent>
      <w:p w14:paraId="4A342483" w14:textId="634EDC0C" w:rsidR="001C19ED" w:rsidRDefault="001C19E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59C600F" w14:textId="77777777" w:rsidR="001C19ED" w:rsidRDefault="001C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EFF7D" w14:textId="77777777" w:rsidR="009B521F" w:rsidRDefault="009B521F" w:rsidP="006858B0">
      <w:pPr>
        <w:spacing w:after="0" w:line="240" w:lineRule="auto"/>
      </w:pPr>
      <w:r>
        <w:separator/>
      </w:r>
    </w:p>
  </w:footnote>
  <w:footnote w:type="continuationSeparator" w:id="0">
    <w:p w14:paraId="6688E419" w14:textId="77777777" w:rsidR="009B521F" w:rsidRDefault="009B521F" w:rsidP="006858B0">
      <w:pPr>
        <w:spacing w:after="0" w:line="240" w:lineRule="auto"/>
      </w:pPr>
      <w:r>
        <w:continuationSeparator/>
      </w:r>
    </w:p>
  </w:footnote>
  <w:footnote w:id="1">
    <w:p w14:paraId="54495D75" w14:textId="77777777" w:rsidR="001C19ED" w:rsidRPr="00FD6A5E" w:rsidRDefault="001C19ED" w:rsidP="006858B0">
      <w:pPr>
        <w:pStyle w:val="FootnoteText"/>
        <w:rPr>
          <w:rFonts w:asciiTheme="minorHAnsi" w:hAnsiTheme="minorHAnsi" w:cstheme="minorHAnsi"/>
          <w:sz w:val="18"/>
          <w:szCs w:val="18"/>
        </w:rPr>
      </w:pPr>
      <w:r w:rsidRPr="00F82BA8">
        <w:rPr>
          <w:rStyle w:val="FootnoteReference"/>
          <w:rFonts w:asciiTheme="minorHAnsi" w:hAnsiTheme="minorHAnsi" w:cstheme="minorHAnsi"/>
        </w:rPr>
        <w:footnoteRef/>
      </w:r>
      <w:r w:rsidRPr="00F82BA8">
        <w:rPr>
          <w:rFonts w:asciiTheme="minorHAnsi" w:hAnsiTheme="minorHAnsi" w:cstheme="minorHAnsi"/>
        </w:rPr>
        <w:t xml:space="preserve"> </w:t>
      </w:r>
      <w:hyperlink r:id="rId1" w:history="1">
        <w:r w:rsidRPr="00FD6A5E">
          <w:rPr>
            <w:rStyle w:val="Hyperlink"/>
            <w:rFonts w:asciiTheme="minorHAnsi" w:hAnsiTheme="minorHAnsi" w:cstheme="minorHAnsi"/>
            <w:sz w:val="18"/>
            <w:szCs w:val="18"/>
          </w:rPr>
          <w:t>http://humanitariandisabilitycharter.org/</w:t>
        </w:r>
      </w:hyperlink>
      <w:r w:rsidRPr="00FD6A5E">
        <w:rPr>
          <w:rFonts w:asciiTheme="minorHAnsi" w:hAnsiTheme="minorHAnsi" w:cstheme="minorHAnsi"/>
          <w:sz w:val="18"/>
          <w:szCs w:val="18"/>
        </w:rPr>
        <w:t xml:space="preserve"> </w:t>
      </w:r>
    </w:p>
  </w:footnote>
  <w:footnote w:id="2">
    <w:p w14:paraId="7CA61BC6" w14:textId="77777777" w:rsidR="001C19ED" w:rsidRPr="00FD6A5E" w:rsidRDefault="001C19ED" w:rsidP="00FD6A5E">
      <w:pPr>
        <w:spacing w:after="0" w:line="240" w:lineRule="auto"/>
        <w:ind w:left="0" w:firstLine="0"/>
        <w:rPr>
          <w:rFonts w:asciiTheme="minorHAnsi" w:hAnsiTheme="minorHAnsi" w:cstheme="minorHAnsi"/>
          <w:sz w:val="18"/>
          <w:szCs w:val="18"/>
        </w:rPr>
      </w:pPr>
      <w:r w:rsidRPr="00FD6A5E">
        <w:rPr>
          <w:rFonts w:asciiTheme="minorHAnsi" w:hAnsiTheme="minorHAnsi" w:cstheme="minorHAnsi"/>
          <w:sz w:val="18"/>
          <w:szCs w:val="18"/>
          <w:vertAlign w:val="superscript"/>
        </w:rPr>
        <w:footnoteRef/>
      </w:r>
      <w:r w:rsidRPr="00FD6A5E">
        <w:rPr>
          <w:rFonts w:asciiTheme="minorHAnsi" w:hAnsiTheme="minorHAnsi" w:cstheme="minorHAnsi"/>
          <w:sz w:val="18"/>
          <w:szCs w:val="18"/>
        </w:rPr>
        <w:t xml:space="preserve"> Agenda for Humanity. Inclusion of Persons with Disabilities in Humanitarian Action: Update on 2017 Progress Report. Dated 23 May 2017.</w:t>
      </w:r>
    </w:p>
  </w:footnote>
  <w:footnote w:id="3">
    <w:p w14:paraId="0B847810" w14:textId="77777777" w:rsidR="001C19ED" w:rsidRPr="00FD6A5E" w:rsidRDefault="001C19ED" w:rsidP="008A119A">
      <w:pPr>
        <w:pStyle w:val="FootnoteText"/>
        <w:rPr>
          <w:sz w:val="18"/>
          <w:szCs w:val="18"/>
          <w:lang w:val="en-US"/>
        </w:rPr>
      </w:pPr>
      <w:r w:rsidRPr="00FD6A5E">
        <w:rPr>
          <w:rStyle w:val="FootnoteReference"/>
          <w:sz w:val="18"/>
          <w:szCs w:val="18"/>
        </w:rPr>
        <w:footnoteRef/>
      </w:r>
      <w:r w:rsidRPr="00FD6A5E">
        <w:rPr>
          <w:sz w:val="18"/>
          <w:szCs w:val="18"/>
        </w:rPr>
        <w:t xml:space="preserve"> IASC Task Team on Inclusion of Persons with Disabilities in Humanitarian Action End of Year Report: December 2018. </w:t>
      </w:r>
      <w:hyperlink r:id="rId2" w:history="1">
        <w:r w:rsidRPr="00FD6A5E">
          <w:rPr>
            <w:rStyle w:val="Hyperlink"/>
            <w:sz w:val="18"/>
            <w:szCs w:val="18"/>
          </w:rPr>
          <w:t>https://interagencystandingcommittee.org/iasc-task-team-inclusion-persons-disabilities-humanitarian-action/documents/end-year-report-iasc</w:t>
        </w:r>
      </w:hyperlink>
      <w:r w:rsidRPr="00FD6A5E">
        <w:rPr>
          <w:sz w:val="18"/>
          <w:szCs w:val="18"/>
        </w:rPr>
        <w:t xml:space="preserve"> </w:t>
      </w:r>
    </w:p>
  </w:footnote>
  <w:footnote w:id="4">
    <w:p w14:paraId="43D042B3" w14:textId="6731E932" w:rsidR="003E4C56" w:rsidRPr="00143A60" w:rsidRDefault="003E4C56" w:rsidP="00143A60">
      <w:pPr>
        <w:spacing w:after="0" w:line="259" w:lineRule="auto"/>
        <w:ind w:left="0" w:firstLine="0"/>
      </w:pPr>
      <w:r>
        <w:rPr>
          <w:rStyle w:val="FootnoteReference"/>
        </w:rPr>
        <w:footnoteRef/>
      </w:r>
      <w:r>
        <w:t xml:space="preserve"> </w:t>
      </w:r>
      <w:r w:rsidRPr="00A91D3E">
        <w:rPr>
          <w:b/>
          <w:color w:val="auto"/>
          <w:sz w:val="18"/>
          <w:szCs w:val="18"/>
        </w:rPr>
        <w:t>From Jordan</w:t>
      </w:r>
      <w:r w:rsidRPr="00143A60">
        <w:rPr>
          <w:sz w:val="18"/>
          <w:szCs w:val="18"/>
        </w:rPr>
        <w:t xml:space="preserve">, partners were: </w:t>
      </w:r>
      <w:r w:rsidRPr="00143A60">
        <w:rPr>
          <w:rFonts w:cstheme="minorHAnsi"/>
          <w:sz w:val="18"/>
          <w:szCs w:val="18"/>
        </w:rPr>
        <w:t>Allianza</w:t>
      </w:r>
      <w:r>
        <w:rPr>
          <w:rFonts w:cstheme="minorHAnsi"/>
          <w:sz w:val="18"/>
          <w:szCs w:val="18"/>
        </w:rPr>
        <w:t xml:space="preserve"> por la</w:t>
      </w:r>
      <w:r w:rsidRPr="00143A60">
        <w:rPr>
          <w:rFonts w:cstheme="minorHAnsi"/>
          <w:sz w:val="18"/>
          <w:szCs w:val="18"/>
        </w:rPr>
        <w:t xml:space="preserve"> Solidaridad (ApS), Movement for Peace (MPDL), </w:t>
      </w:r>
      <w:r>
        <w:rPr>
          <w:rFonts w:cstheme="minorHAnsi"/>
          <w:sz w:val="18"/>
          <w:szCs w:val="18"/>
        </w:rPr>
        <w:t xml:space="preserve">Institute for Family Health (IFH), </w:t>
      </w:r>
      <w:r w:rsidRPr="00143A60">
        <w:rPr>
          <w:rFonts w:cstheme="minorHAnsi"/>
          <w:sz w:val="18"/>
          <w:szCs w:val="18"/>
        </w:rPr>
        <w:t xml:space="preserve">and </w:t>
      </w:r>
      <w:r w:rsidR="00806CE3">
        <w:rPr>
          <w:rFonts w:cstheme="minorHAnsi"/>
          <w:sz w:val="18"/>
          <w:szCs w:val="18"/>
        </w:rPr>
        <w:t>‘</w:t>
      </w:r>
      <w:r w:rsidRPr="00143A60">
        <w:rPr>
          <w:rFonts w:cstheme="minorHAnsi"/>
          <w:sz w:val="18"/>
          <w:szCs w:val="18"/>
        </w:rPr>
        <w:t>I am Human</w:t>
      </w:r>
      <w:r w:rsidR="00806CE3">
        <w:rPr>
          <w:rFonts w:cstheme="minorHAnsi"/>
          <w:sz w:val="18"/>
          <w:szCs w:val="18"/>
        </w:rPr>
        <w:t>’</w:t>
      </w:r>
      <w:r w:rsidRPr="00143A60">
        <w:rPr>
          <w:rFonts w:cstheme="minorHAnsi"/>
          <w:sz w:val="18"/>
          <w:szCs w:val="18"/>
        </w:rPr>
        <w:t xml:space="preserve">; </w:t>
      </w:r>
      <w:r w:rsidRPr="00A91D3E">
        <w:rPr>
          <w:rFonts w:cstheme="minorHAnsi"/>
          <w:b/>
          <w:sz w:val="18"/>
          <w:szCs w:val="18"/>
        </w:rPr>
        <w:t>From Sri Lanka</w:t>
      </w:r>
      <w:r w:rsidRPr="00143A60">
        <w:rPr>
          <w:rFonts w:cstheme="minorHAnsi"/>
          <w:sz w:val="18"/>
          <w:szCs w:val="18"/>
        </w:rPr>
        <w:t xml:space="preserve">, partners were: Family Planning Association of Sri Lanka (FPASL) and </w:t>
      </w:r>
      <w:bookmarkStart w:id="3" w:name="_Hlk8127220"/>
      <w:r w:rsidRPr="00143A60">
        <w:rPr>
          <w:rFonts w:cstheme="minorHAnsi"/>
          <w:sz w:val="18"/>
          <w:szCs w:val="18"/>
        </w:rPr>
        <w:t>Disability Organisations Joint Front</w:t>
      </w:r>
      <w:bookmarkEnd w:id="3"/>
      <w:r w:rsidRPr="00143A60">
        <w:rPr>
          <w:rFonts w:cstheme="minorHAnsi"/>
          <w:sz w:val="18"/>
          <w:szCs w:val="18"/>
        </w:rPr>
        <w:t xml:space="preserve"> (DOJF); and </w:t>
      </w:r>
      <w:r w:rsidRPr="00A91D3E">
        <w:rPr>
          <w:rFonts w:cstheme="minorHAnsi"/>
          <w:b/>
          <w:sz w:val="18"/>
          <w:szCs w:val="18"/>
        </w:rPr>
        <w:t>from Uganda</w:t>
      </w:r>
      <w:r w:rsidRPr="00143A60">
        <w:rPr>
          <w:rFonts w:cstheme="minorHAnsi"/>
          <w:sz w:val="18"/>
          <w:szCs w:val="18"/>
        </w:rPr>
        <w:t>, partners were</w:t>
      </w:r>
      <w:r>
        <w:rPr>
          <w:rFonts w:cstheme="minorHAnsi"/>
          <w:sz w:val="18"/>
          <w:szCs w:val="18"/>
        </w:rPr>
        <w:t xml:space="preserve"> the</w:t>
      </w:r>
      <w:r w:rsidRPr="00143A60">
        <w:rPr>
          <w:rFonts w:cstheme="minorHAnsi"/>
          <w:sz w:val="18"/>
          <w:szCs w:val="18"/>
        </w:rPr>
        <w:t xml:space="preserve"> National Union of Women with Disabilities in Uganda (NUWODU), </w:t>
      </w:r>
      <w:r>
        <w:rPr>
          <w:rFonts w:cstheme="minorHAnsi"/>
          <w:sz w:val="18"/>
          <w:szCs w:val="18"/>
        </w:rPr>
        <w:t xml:space="preserve">the </w:t>
      </w:r>
      <w:r w:rsidRPr="00143A60">
        <w:rPr>
          <w:rFonts w:cstheme="minorHAnsi"/>
          <w:sz w:val="18"/>
          <w:szCs w:val="18"/>
        </w:rPr>
        <w:t xml:space="preserve">National Union of Disabled Persons in Uganda (NUDIPU), and </w:t>
      </w:r>
      <w:r>
        <w:rPr>
          <w:rFonts w:cstheme="minorHAnsi"/>
          <w:sz w:val="18"/>
          <w:szCs w:val="18"/>
        </w:rPr>
        <w:t>Restoration and Hope for Refugees (</w:t>
      </w:r>
      <w:r w:rsidRPr="00143A60">
        <w:rPr>
          <w:rFonts w:cstheme="minorHAnsi"/>
          <w:sz w:val="18"/>
          <w:szCs w:val="18"/>
        </w:rPr>
        <w:t>REHORE</w:t>
      </w:r>
      <w:r>
        <w:rPr>
          <w:rFonts w:cstheme="minorHAnsi"/>
          <w:sz w:val="18"/>
          <w:szCs w:val="18"/>
        </w:rPr>
        <w:t>)</w:t>
      </w:r>
      <w:r w:rsidRPr="00143A60">
        <w:rPr>
          <w:rFonts w:cstheme="minorHAnsi"/>
          <w:sz w:val="18"/>
          <w:szCs w:val="18"/>
        </w:rPr>
        <w:t>.</w:t>
      </w:r>
    </w:p>
  </w:footnote>
  <w:footnote w:id="5">
    <w:p w14:paraId="4271DC1E" w14:textId="2DA53D18" w:rsidR="001C19ED" w:rsidRPr="00D10FA3" w:rsidRDefault="001C19ED">
      <w:pPr>
        <w:pStyle w:val="FootnoteText"/>
        <w:rPr>
          <w:sz w:val="18"/>
          <w:szCs w:val="18"/>
          <w:lang w:val="en-US"/>
        </w:rPr>
      </w:pPr>
      <w:r>
        <w:rPr>
          <w:rStyle w:val="FootnoteReference"/>
        </w:rPr>
        <w:footnoteRef/>
      </w:r>
      <w:r>
        <w:t xml:space="preserve"> </w:t>
      </w:r>
      <w:bookmarkStart w:id="4" w:name="_Hlk8373585"/>
      <w:r w:rsidRPr="00D10FA3">
        <w:rPr>
          <w:sz w:val="18"/>
          <w:szCs w:val="18"/>
          <w:lang w:val="en-US"/>
        </w:rPr>
        <w:t xml:space="preserve">WRC (2015). </w:t>
      </w:r>
      <w:bookmarkEnd w:id="4"/>
      <w:r w:rsidRPr="00D10FA3">
        <w:rPr>
          <w:sz w:val="18"/>
          <w:szCs w:val="18"/>
          <w:lang w:val="en-US"/>
        </w:rPr>
        <w:t xml:space="preserve">“I </w:t>
      </w:r>
      <w:r w:rsidR="003A2EF5">
        <w:rPr>
          <w:sz w:val="18"/>
          <w:szCs w:val="18"/>
          <w:lang w:val="en-US"/>
        </w:rPr>
        <w:t>S</w:t>
      </w:r>
      <w:r w:rsidRPr="00D10FA3">
        <w:rPr>
          <w:sz w:val="18"/>
          <w:szCs w:val="18"/>
          <w:lang w:val="en-US"/>
        </w:rPr>
        <w:t xml:space="preserve">ee that it is Possible:” A Toolkit for GBV Practitioners. </w:t>
      </w:r>
      <w:hyperlink r:id="rId3" w:history="1">
        <w:r w:rsidRPr="00D10FA3">
          <w:rPr>
            <w:rStyle w:val="Hyperlink"/>
            <w:sz w:val="18"/>
            <w:szCs w:val="18"/>
            <w:lang w:val="en-US"/>
          </w:rPr>
          <w:t>https://www.womensrefugeecommission.org/?option=com_zdocs&amp;view=document&amp;id=1173</w:t>
        </w:r>
      </w:hyperlink>
      <w:r w:rsidRPr="00D10FA3">
        <w:rPr>
          <w:sz w:val="18"/>
          <w:szCs w:val="18"/>
          <w:lang w:val="en-US"/>
        </w:rPr>
        <w:t xml:space="preserve"> </w:t>
      </w:r>
    </w:p>
  </w:footnote>
  <w:footnote w:id="6">
    <w:p w14:paraId="59C104C5" w14:textId="26793E78" w:rsidR="00F86591" w:rsidRPr="00F86591" w:rsidRDefault="00F86591">
      <w:pPr>
        <w:pStyle w:val="FootnoteText"/>
      </w:pPr>
      <w:r>
        <w:rPr>
          <w:rStyle w:val="FootnoteReference"/>
        </w:rPr>
        <w:footnoteRef/>
      </w:r>
      <w:r>
        <w:t xml:space="preserve"> IASC (2015). Guidelines on Integrating GBV Interventions in Humanitarian Action accessed at:  </w:t>
      </w:r>
      <w:hyperlink r:id="rId4" w:history="1">
        <w:r w:rsidRPr="00BA3BDE">
          <w:rPr>
            <w:rStyle w:val="Hyperlink"/>
            <w:sz w:val="18"/>
            <w:szCs w:val="18"/>
          </w:rPr>
          <w:t>https://gbvguidelines.org/wp/wp-content/uploads/2015/09/2015-IASC-Gender-based-Violence-Guidelines_lo-res.pdf</w:t>
        </w:r>
      </w:hyperlink>
      <w:r>
        <w:rPr>
          <w:sz w:val="18"/>
          <w:szCs w:val="18"/>
        </w:rPr>
        <w:t xml:space="preserve"> </w:t>
      </w:r>
    </w:p>
  </w:footnote>
  <w:footnote w:id="7">
    <w:p w14:paraId="00912923" w14:textId="2A0E2C6A" w:rsidR="001C19ED" w:rsidRPr="00D10FA3" w:rsidRDefault="001C19ED">
      <w:pPr>
        <w:pStyle w:val="FootnoteText"/>
        <w:rPr>
          <w:sz w:val="18"/>
          <w:szCs w:val="18"/>
          <w:lang w:val="en-US"/>
        </w:rPr>
      </w:pPr>
      <w:r w:rsidRPr="00D10FA3">
        <w:rPr>
          <w:rStyle w:val="FootnoteReference"/>
          <w:sz w:val="18"/>
          <w:szCs w:val="18"/>
        </w:rPr>
        <w:footnoteRef/>
      </w:r>
      <w:r w:rsidRPr="00D10FA3">
        <w:rPr>
          <w:sz w:val="18"/>
          <w:szCs w:val="18"/>
        </w:rPr>
        <w:t xml:space="preserve"> </w:t>
      </w:r>
      <w:r w:rsidRPr="00D10FA3">
        <w:rPr>
          <w:sz w:val="18"/>
          <w:szCs w:val="18"/>
          <w:lang w:val="en-US"/>
        </w:rPr>
        <w:t xml:space="preserve">From the ‘Purpose’ section of the IASC Disability Guidelines (April 2019 version). </w:t>
      </w:r>
    </w:p>
  </w:footnote>
  <w:footnote w:id="8">
    <w:p w14:paraId="0D0BC302" w14:textId="21A4A3A6" w:rsidR="00264F4C" w:rsidRPr="00264F4C" w:rsidRDefault="00264F4C">
      <w:pPr>
        <w:pStyle w:val="FootnoteText"/>
        <w:rPr>
          <w:lang w:val="en-US"/>
        </w:rPr>
      </w:pPr>
      <w:r>
        <w:rPr>
          <w:rStyle w:val="FootnoteReference"/>
        </w:rPr>
        <w:footnoteRef/>
      </w:r>
      <w:r>
        <w:t xml:space="preserve"> </w:t>
      </w:r>
      <w:r>
        <w:rPr>
          <w:sz w:val="22"/>
        </w:rPr>
        <w:t xml:space="preserve">OPM is the government body responsible for refugee coordination in Uganda. </w:t>
      </w:r>
    </w:p>
  </w:footnote>
  <w:footnote w:id="9">
    <w:p w14:paraId="11C9AC06" w14:textId="77777777" w:rsidR="00F86591" w:rsidRDefault="00F86591" w:rsidP="00F86591">
      <w:pPr>
        <w:pStyle w:val="FootnoteText"/>
      </w:pPr>
      <w:r>
        <w:rPr>
          <w:rStyle w:val="FootnoteReference"/>
        </w:rPr>
        <w:footnoteRef/>
      </w:r>
      <w:r>
        <w:t xml:space="preserve"> </w:t>
      </w:r>
      <w:r w:rsidRPr="00D10FA3">
        <w:rPr>
          <w:sz w:val="18"/>
          <w:szCs w:val="18"/>
          <w:lang w:val="en-US"/>
        </w:rPr>
        <w:t xml:space="preserve">WRC (2015). </w:t>
      </w:r>
      <w:r>
        <w:t xml:space="preserve">“I See That it is Possible”: A Toolkit for GBV Practitioners – Tool #12: Documenting Stories of Change, </w:t>
      </w:r>
      <w:hyperlink r:id="rId5" w:history="1">
        <w:r w:rsidRPr="00BA3BDE">
          <w:rPr>
            <w:rStyle w:val="Hyperlink"/>
          </w:rPr>
          <w:t>https://www.womensrefugeecommission.org/component/zdocs/document/download/1158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199F" w14:textId="6A13D713" w:rsidR="001C19ED" w:rsidRDefault="001C19ED" w:rsidP="00A91D3E">
    <w:pPr>
      <w:pStyle w:val="Header"/>
      <w:tabs>
        <w:tab w:val="clear" w:pos="4680"/>
        <w:tab w:val="clear" w:pos="9360"/>
        <w:tab w:val="left" w:pos="72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FAF"/>
    <w:multiLevelType w:val="hybridMultilevel"/>
    <w:tmpl w:val="67325FDE"/>
    <w:lvl w:ilvl="0" w:tplc="2FA2AB9A">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13316"/>
    <w:multiLevelType w:val="hybridMultilevel"/>
    <w:tmpl w:val="FC724A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11FFB"/>
    <w:multiLevelType w:val="hybridMultilevel"/>
    <w:tmpl w:val="2C02B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62585"/>
    <w:multiLevelType w:val="hybridMultilevel"/>
    <w:tmpl w:val="6672B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B179F"/>
    <w:multiLevelType w:val="hybridMultilevel"/>
    <w:tmpl w:val="D8C45372"/>
    <w:lvl w:ilvl="0" w:tplc="14EE5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444E7"/>
    <w:multiLevelType w:val="hybridMultilevel"/>
    <w:tmpl w:val="2A602C0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33106"/>
    <w:multiLevelType w:val="hybridMultilevel"/>
    <w:tmpl w:val="B94AEA1A"/>
    <w:lvl w:ilvl="0" w:tplc="908CB5D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B9278C"/>
    <w:multiLevelType w:val="hybridMultilevel"/>
    <w:tmpl w:val="73749B0E"/>
    <w:lvl w:ilvl="0" w:tplc="6D2A46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56F83"/>
    <w:multiLevelType w:val="hybridMultilevel"/>
    <w:tmpl w:val="864CA4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B7D81"/>
    <w:multiLevelType w:val="hybridMultilevel"/>
    <w:tmpl w:val="374EF6B0"/>
    <w:lvl w:ilvl="0" w:tplc="5732963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D43E9"/>
    <w:multiLevelType w:val="hybridMultilevel"/>
    <w:tmpl w:val="32A691A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F4EFE"/>
    <w:multiLevelType w:val="hybridMultilevel"/>
    <w:tmpl w:val="5E4AC164"/>
    <w:lvl w:ilvl="0" w:tplc="DFC2B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C7BF2"/>
    <w:multiLevelType w:val="hybridMultilevel"/>
    <w:tmpl w:val="95729F1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11B89"/>
    <w:multiLevelType w:val="hybridMultilevel"/>
    <w:tmpl w:val="F6C8FA8E"/>
    <w:lvl w:ilvl="0" w:tplc="0409000F">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5209C"/>
    <w:multiLevelType w:val="hybridMultilevel"/>
    <w:tmpl w:val="59BA8B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E78DF"/>
    <w:multiLevelType w:val="hybridMultilevel"/>
    <w:tmpl w:val="5F7A4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400AE"/>
    <w:multiLevelType w:val="hybridMultilevel"/>
    <w:tmpl w:val="886289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A646DD"/>
    <w:multiLevelType w:val="hybridMultilevel"/>
    <w:tmpl w:val="225CA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021C84"/>
    <w:multiLevelType w:val="hybridMultilevel"/>
    <w:tmpl w:val="3AFEB4C8"/>
    <w:lvl w:ilvl="0" w:tplc="04090005">
      <w:start w:val="1"/>
      <w:numFmt w:val="bullet"/>
      <w:lvlText w:val=""/>
      <w:lvlJc w:val="left"/>
      <w:pPr>
        <w:ind w:left="360" w:hanging="360"/>
      </w:pPr>
      <w:rPr>
        <w:rFonts w:ascii="Wingdings" w:hAnsi="Wingdings"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F55D2B"/>
    <w:multiLevelType w:val="hybridMultilevel"/>
    <w:tmpl w:val="40043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41BBE"/>
    <w:multiLevelType w:val="hybridMultilevel"/>
    <w:tmpl w:val="DA6ACF6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D04B43"/>
    <w:multiLevelType w:val="hybridMultilevel"/>
    <w:tmpl w:val="F948C6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3CB6B30"/>
    <w:multiLevelType w:val="hybridMultilevel"/>
    <w:tmpl w:val="D2D00216"/>
    <w:lvl w:ilvl="0" w:tplc="04090005">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85E8A"/>
    <w:multiLevelType w:val="hybridMultilevel"/>
    <w:tmpl w:val="53BCD9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1467B2B"/>
    <w:multiLevelType w:val="hybridMultilevel"/>
    <w:tmpl w:val="F7F40388"/>
    <w:lvl w:ilvl="0" w:tplc="0409000B">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A0465"/>
    <w:multiLevelType w:val="hybridMultilevel"/>
    <w:tmpl w:val="A32A14F4"/>
    <w:lvl w:ilvl="0" w:tplc="86E6B0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17D6F"/>
    <w:multiLevelType w:val="hybridMultilevel"/>
    <w:tmpl w:val="426471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24"/>
  </w:num>
  <w:num w:numId="5">
    <w:abstractNumId w:val="17"/>
  </w:num>
  <w:num w:numId="6">
    <w:abstractNumId w:val="10"/>
  </w:num>
  <w:num w:numId="7">
    <w:abstractNumId w:val="23"/>
  </w:num>
  <w:num w:numId="8">
    <w:abstractNumId w:val="14"/>
  </w:num>
  <w:num w:numId="9">
    <w:abstractNumId w:val="22"/>
  </w:num>
  <w:num w:numId="10">
    <w:abstractNumId w:val="21"/>
  </w:num>
  <w:num w:numId="11">
    <w:abstractNumId w:val="7"/>
  </w:num>
  <w:num w:numId="12">
    <w:abstractNumId w:val="16"/>
  </w:num>
  <w:num w:numId="13">
    <w:abstractNumId w:val="26"/>
  </w:num>
  <w:num w:numId="14">
    <w:abstractNumId w:val="19"/>
  </w:num>
  <w:num w:numId="15">
    <w:abstractNumId w:val="11"/>
  </w:num>
  <w:num w:numId="16">
    <w:abstractNumId w:val="0"/>
  </w:num>
  <w:num w:numId="17">
    <w:abstractNumId w:val="25"/>
  </w:num>
  <w:num w:numId="18">
    <w:abstractNumId w:val="2"/>
  </w:num>
  <w:num w:numId="19">
    <w:abstractNumId w:val="18"/>
  </w:num>
  <w:num w:numId="20">
    <w:abstractNumId w:val="3"/>
  </w:num>
  <w:num w:numId="21">
    <w:abstractNumId w:val="12"/>
  </w:num>
  <w:num w:numId="22">
    <w:abstractNumId w:val="5"/>
  </w:num>
  <w:num w:numId="23">
    <w:abstractNumId w:val="8"/>
  </w:num>
  <w:num w:numId="24">
    <w:abstractNumId w:val="6"/>
  </w:num>
  <w:num w:numId="25">
    <w:abstractNumId w:val="20"/>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84"/>
    <w:rsid w:val="000120DA"/>
    <w:rsid w:val="00033B76"/>
    <w:rsid w:val="00076D07"/>
    <w:rsid w:val="000A248D"/>
    <w:rsid w:val="000A2C98"/>
    <w:rsid w:val="000B2650"/>
    <w:rsid w:val="000B4571"/>
    <w:rsid w:val="000D76EE"/>
    <w:rsid w:val="000E320F"/>
    <w:rsid w:val="000E6992"/>
    <w:rsid w:val="00114F1A"/>
    <w:rsid w:val="0012460B"/>
    <w:rsid w:val="00143A60"/>
    <w:rsid w:val="00163610"/>
    <w:rsid w:val="00167A4B"/>
    <w:rsid w:val="0017722A"/>
    <w:rsid w:val="00190E42"/>
    <w:rsid w:val="001C19ED"/>
    <w:rsid w:val="001D300E"/>
    <w:rsid w:val="001E5282"/>
    <w:rsid w:val="001F3E79"/>
    <w:rsid w:val="0023681A"/>
    <w:rsid w:val="00242F38"/>
    <w:rsid w:val="002637B9"/>
    <w:rsid w:val="00264F4C"/>
    <w:rsid w:val="002756EB"/>
    <w:rsid w:val="00291C93"/>
    <w:rsid w:val="002930C5"/>
    <w:rsid w:val="002A62E2"/>
    <w:rsid w:val="002C3A3B"/>
    <w:rsid w:val="002C54FB"/>
    <w:rsid w:val="002E4415"/>
    <w:rsid w:val="002E5922"/>
    <w:rsid w:val="002E6267"/>
    <w:rsid w:val="002E66DE"/>
    <w:rsid w:val="002E7FF6"/>
    <w:rsid w:val="00301846"/>
    <w:rsid w:val="00312F2C"/>
    <w:rsid w:val="00325AB0"/>
    <w:rsid w:val="00345B5A"/>
    <w:rsid w:val="003633ED"/>
    <w:rsid w:val="00375994"/>
    <w:rsid w:val="003801D5"/>
    <w:rsid w:val="00390D67"/>
    <w:rsid w:val="003A2EF5"/>
    <w:rsid w:val="003B4438"/>
    <w:rsid w:val="003B45C0"/>
    <w:rsid w:val="003C6435"/>
    <w:rsid w:val="003D053E"/>
    <w:rsid w:val="003D13C8"/>
    <w:rsid w:val="003E4C56"/>
    <w:rsid w:val="003F087D"/>
    <w:rsid w:val="003F29C1"/>
    <w:rsid w:val="00407EEC"/>
    <w:rsid w:val="00414A13"/>
    <w:rsid w:val="0042437C"/>
    <w:rsid w:val="004254C8"/>
    <w:rsid w:val="004312D9"/>
    <w:rsid w:val="00434100"/>
    <w:rsid w:val="00436BF8"/>
    <w:rsid w:val="0045664A"/>
    <w:rsid w:val="00462F99"/>
    <w:rsid w:val="0048088F"/>
    <w:rsid w:val="00491A86"/>
    <w:rsid w:val="004A1690"/>
    <w:rsid w:val="004B6244"/>
    <w:rsid w:val="004D32F2"/>
    <w:rsid w:val="004D3D67"/>
    <w:rsid w:val="004F4B68"/>
    <w:rsid w:val="00510653"/>
    <w:rsid w:val="0051542E"/>
    <w:rsid w:val="00517891"/>
    <w:rsid w:val="005233A9"/>
    <w:rsid w:val="00524191"/>
    <w:rsid w:val="005324BA"/>
    <w:rsid w:val="005541C9"/>
    <w:rsid w:val="005645C1"/>
    <w:rsid w:val="005A2288"/>
    <w:rsid w:val="005B6224"/>
    <w:rsid w:val="005B67F9"/>
    <w:rsid w:val="005D6916"/>
    <w:rsid w:val="005E40C6"/>
    <w:rsid w:val="005E5994"/>
    <w:rsid w:val="006014F2"/>
    <w:rsid w:val="0061243B"/>
    <w:rsid w:val="00615784"/>
    <w:rsid w:val="00624E34"/>
    <w:rsid w:val="00630EF1"/>
    <w:rsid w:val="00646DBC"/>
    <w:rsid w:val="006504B1"/>
    <w:rsid w:val="00651832"/>
    <w:rsid w:val="00652CFC"/>
    <w:rsid w:val="006747C6"/>
    <w:rsid w:val="006858B0"/>
    <w:rsid w:val="00686A1A"/>
    <w:rsid w:val="006906C4"/>
    <w:rsid w:val="006A4BBB"/>
    <w:rsid w:val="006A7A9B"/>
    <w:rsid w:val="006B23CD"/>
    <w:rsid w:val="006C242F"/>
    <w:rsid w:val="006C52D2"/>
    <w:rsid w:val="006E39F9"/>
    <w:rsid w:val="00700498"/>
    <w:rsid w:val="007007A0"/>
    <w:rsid w:val="007108F0"/>
    <w:rsid w:val="00717101"/>
    <w:rsid w:val="007256F4"/>
    <w:rsid w:val="007608A0"/>
    <w:rsid w:val="00770825"/>
    <w:rsid w:val="00772DB7"/>
    <w:rsid w:val="007B2089"/>
    <w:rsid w:val="007B5B52"/>
    <w:rsid w:val="007D27EB"/>
    <w:rsid w:val="007D3CBD"/>
    <w:rsid w:val="007D3FF2"/>
    <w:rsid w:val="007F66A8"/>
    <w:rsid w:val="00806CE3"/>
    <w:rsid w:val="008536AD"/>
    <w:rsid w:val="00860B5E"/>
    <w:rsid w:val="00875D98"/>
    <w:rsid w:val="00891AAA"/>
    <w:rsid w:val="008949AF"/>
    <w:rsid w:val="008A119A"/>
    <w:rsid w:val="008A4B7D"/>
    <w:rsid w:val="008B15C4"/>
    <w:rsid w:val="008B63DC"/>
    <w:rsid w:val="008C7ADC"/>
    <w:rsid w:val="008D4ACF"/>
    <w:rsid w:val="008E6193"/>
    <w:rsid w:val="009251E9"/>
    <w:rsid w:val="00925883"/>
    <w:rsid w:val="00933344"/>
    <w:rsid w:val="00935E0F"/>
    <w:rsid w:val="00936218"/>
    <w:rsid w:val="00942289"/>
    <w:rsid w:val="00950D6A"/>
    <w:rsid w:val="00951AC5"/>
    <w:rsid w:val="0096040F"/>
    <w:rsid w:val="00964FD1"/>
    <w:rsid w:val="0097754A"/>
    <w:rsid w:val="00983B79"/>
    <w:rsid w:val="009A382A"/>
    <w:rsid w:val="009B521F"/>
    <w:rsid w:val="009C36C4"/>
    <w:rsid w:val="009C461E"/>
    <w:rsid w:val="009D2DEB"/>
    <w:rsid w:val="009D4551"/>
    <w:rsid w:val="009F0651"/>
    <w:rsid w:val="009F1C78"/>
    <w:rsid w:val="009F595D"/>
    <w:rsid w:val="00A143FC"/>
    <w:rsid w:val="00A1762F"/>
    <w:rsid w:val="00A23C92"/>
    <w:rsid w:val="00A35401"/>
    <w:rsid w:val="00A4114A"/>
    <w:rsid w:val="00A72160"/>
    <w:rsid w:val="00A72B9C"/>
    <w:rsid w:val="00A91944"/>
    <w:rsid w:val="00A91D3E"/>
    <w:rsid w:val="00A92FEA"/>
    <w:rsid w:val="00B22441"/>
    <w:rsid w:val="00B33EE6"/>
    <w:rsid w:val="00B35A51"/>
    <w:rsid w:val="00B35B73"/>
    <w:rsid w:val="00B558F0"/>
    <w:rsid w:val="00B65D2F"/>
    <w:rsid w:val="00B800F7"/>
    <w:rsid w:val="00B83141"/>
    <w:rsid w:val="00B83733"/>
    <w:rsid w:val="00BE0182"/>
    <w:rsid w:val="00C06400"/>
    <w:rsid w:val="00C10BEF"/>
    <w:rsid w:val="00C14AF7"/>
    <w:rsid w:val="00C73504"/>
    <w:rsid w:val="00C82202"/>
    <w:rsid w:val="00CB2BA6"/>
    <w:rsid w:val="00CC1F24"/>
    <w:rsid w:val="00CD2061"/>
    <w:rsid w:val="00CD29F0"/>
    <w:rsid w:val="00CE412E"/>
    <w:rsid w:val="00CF64D1"/>
    <w:rsid w:val="00D10FA3"/>
    <w:rsid w:val="00D133C3"/>
    <w:rsid w:val="00D17022"/>
    <w:rsid w:val="00D24E4C"/>
    <w:rsid w:val="00D32F65"/>
    <w:rsid w:val="00D74406"/>
    <w:rsid w:val="00D9594A"/>
    <w:rsid w:val="00DF2AA3"/>
    <w:rsid w:val="00E12A0E"/>
    <w:rsid w:val="00E33A8F"/>
    <w:rsid w:val="00E358BB"/>
    <w:rsid w:val="00E51838"/>
    <w:rsid w:val="00E538E5"/>
    <w:rsid w:val="00EB333F"/>
    <w:rsid w:val="00ED2736"/>
    <w:rsid w:val="00ED387D"/>
    <w:rsid w:val="00F16147"/>
    <w:rsid w:val="00F50396"/>
    <w:rsid w:val="00F54280"/>
    <w:rsid w:val="00F62B44"/>
    <w:rsid w:val="00F86591"/>
    <w:rsid w:val="00FA103A"/>
    <w:rsid w:val="00FB4B41"/>
    <w:rsid w:val="00FD2099"/>
    <w:rsid w:val="00FD6A5E"/>
    <w:rsid w:val="00FE17C0"/>
    <w:rsid w:val="00FE2CFC"/>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5F14"/>
  <w15:chartTrackingRefBased/>
  <w15:docId w15:val="{479E13F5-633D-4F87-8737-3C7C3D69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84"/>
    <w:pPr>
      <w:spacing w:after="300" w:line="247" w:lineRule="auto"/>
      <w:ind w:left="730" w:hanging="370"/>
    </w:pPr>
    <w:rPr>
      <w:rFonts w:ascii="Calibri" w:eastAsia="Calibri" w:hAnsi="Calibri" w:cs="Calibri"/>
      <w:color w:val="000000"/>
      <w:sz w:val="24"/>
      <w:lang w:val="en-AU" w:eastAsia="en-AU" w:bidi="si-LK"/>
    </w:rPr>
  </w:style>
  <w:style w:type="paragraph" w:styleId="Heading1">
    <w:name w:val="heading 1"/>
    <w:basedOn w:val="Normal"/>
    <w:next w:val="Normal"/>
    <w:link w:val="Heading1Char"/>
    <w:uiPriority w:val="9"/>
    <w:qFormat/>
    <w:rsid w:val="00DF2A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Recommendation,List Paragraph11,Corps Text Inc,Indent Paragraph,Heading3,Numbered List Paragraph,Proposal Heading 1.1,small normal,Bullets,Evidence on Demand bullet points,CEIL PEAKS bullet points,Scriptoria bullet points"/>
    <w:basedOn w:val="Normal"/>
    <w:link w:val="ListParagraphChar"/>
    <w:uiPriority w:val="34"/>
    <w:qFormat/>
    <w:rsid w:val="00A4114A"/>
    <w:pPr>
      <w:ind w:left="720"/>
      <w:contextualSpacing/>
    </w:pPr>
  </w:style>
  <w:style w:type="character" w:customStyle="1" w:styleId="ListParagraphChar">
    <w:name w:val="List Paragraph Char"/>
    <w:aliases w:val="References Char,Recommendation Char,List Paragraph11 Char,Corps Text Inc Char,Indent Paragraph Char,Heading3 Char,Numbered List Paragraph Char,Proposal Heading 1.1 Char,small normal Char,Bullets Char,CEIL PEAKS bullet points Char"/>
    <w:basedOn w:val="DefaultParagraphFont"/>
    <w:link w:val="ListParagraph"/>
    <w:uiPriority w:val="34"/>
    <w:qFormat/>
    <w:rsid w:val="003C6435"/>
    <w:rPr>
      <w:rFonts w:ascii="Calibri" w:eastAsia="Calibri" w:hAnsi="Calibri" w:cs="Calibri"/>
      <w:color w:val="000000"/>
      <w:sz w:val="24"/>
      <w:lang w:val="en-AU" w:eastAsia="en-AU" w:bidi="si-LK"/>
    </w:rPr>
  </w:style>
  <w:style w:type="character" w:styleId="FootnoteReference">
    <w:name w:val="footnote reference"/>
    <w:aliases w:val="Footnote Ref,16 Point,Superscript 6 Point,Footnote symbol,Footnote,Voetnootverwijzing,Times 10 Point,Exposant 3 Point,Ref,de nota al pie,4_G,ftref, BVI fnr,BVI fnr,Footnote number,4_G Char Char Char Char,ftref Char Char Char Char"/>
    <w:basedOn w:val="DefaultParagraphFont"/>
    <w:link w:val="4GCharCharChar"/>
    <w:uiPriority w:val="99"/>
    <w:unhideWhenUsed/>
    <w:qFormat/>
    <w:rsid w:val="006858B0"/>
    <w:rPr>
      <w:vertAlign w:val="superscript"/>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s, Ch,5,Ch,5_G"/>
    <w:basedOn w:val="Normal"/>
    <w:link w:val="FootnoteTextChar"/>
    <w:uiPriority w:val="99"/>
    <w:unhideWhenUsed/>
    <w:qFormat/>
    <w:rsid w:val="006858B0"/>
    <w:pPr>
      <w:spacing w:after="0" w:line="240" w:lineRule="auto"/>
      <w:ind w:left="0" w:firstLine="0"/>
    </w:pPr>
    <w:rPr>
      <w:rFonts w:cs="Times New Roman"/>
      <w:color w:val="auto"/>
      <w:sz w:val="20"/>
      <w:szCs w:val="20"/>
      <w:lang w:val="en-GB" w:eastAsia="en-US" w:bidi="ar-SA"/>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s Char, Ch Char,5 Char,Ch Char,5_G Char"/>
    <w:basedOn w:val="DefaultParagraphFont"/>
    <w:link w:val="FootnoteText"/>
    <w:uiPriority w:val="99"/>
    <w:rsid w:val="006858B0"/>
    <w:rPr>
      <w:rFonts w:ascii="Calibri" w:eastAsia="Calibri" w:hAnsi="Calibri" w:cs="Times New Roman"/>
      <w:sz w:val="20"/>
      <w:szCs w:val="20"/>
      <w:lang w:val="en-GB"/>
    </w:rPr>
  </w:style>
  <w:style w:type="character" w:styleId="Hyperlink">
    <w:name w:val="Hyperlink"/>
    <w:basedOn w:val="DefaultParagraphFont"/>
    <w:uiPriority w:val="99"/>
    <w:unhideWhenUsed/>
    <w:rsid w:val="006858B0"/>
    <w:rPr>
      <w:color w:val="0563C1" w:themeColor="hyperlink"/>
      <w:u w:val="single"/>
    </w:rPr>
  </w:style>
  <w:style w:type="character" w:styleId="UnresolvedMention">
    <w:name w:val="Unresolved Mention"/>
    <w:basedOn w:val="DefaultParagraphFont"/>
    <w:uiPriority w:val="99"/>
    <w:semiHidden/>
    <w:unhideWhenUsed/>
    <w:rsid w:val="008E6193"/>
    <w:rPr>
      <w:color w:val="605E5C"/>
      <w:shd w:val="clear" w:color="auto" w:fill="E1DFDD"/>
    </w:rPr>
  </w:style>
  <w:style w:type="table" w:styleId="TableGrid">
    <w:name w:val="Table Grid"/>
    <w:basedOn w:val="TableNormal"/>
    <w:uiPriority w:val="39"/>
    <w:rsid w:val="00CD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7722A"/>
    <w:pPr>
      <w:spacing w:after="160" w:line="240" w:lineRule="exact"/>
      <w:ind w:left="0" w:firstLine="0"/>
      <w:jc w:val="both"/>
    </w:pPr>
    <w:rPr>
      <w:rFonts w:asciiTheme="minorHAnsi" w:eastAsiaTheme="minorHAnsi" w:hAnsiTheme="minorHAnsi" w:cstheme="minorBidi"/>
      <w:color w:val="auto"/>
      <w:sz w:val="22"/>
      <w:vertAlign w:val="superscript"/>
      <w:lang w:val="en-US" w:eastAsia="en-US" w:bidi="ar-SA"/>
    </w:rPr>
  </w:style>
  <w:style w:type="character" w:styleId="CommentReference">
    <w:name w:val="annotation reference"/>
    <w:basedOn w:val="DefaultParagraphFont"/>
    <w:uiPriority w:val="99"/>
    <w:semiHidden/>
    <w:unhideWhenUsed/>
    <w:rsid w:val="0017722A"/>
    <w:rPr>
      <w:sz w:val="16"/>
      <w:szCs w:val="16"/>
    </w:rPr>
  </w:style>
  <w:style w:type="paragraph" w:styleId="CommentText">
    <w:name w:val="annotation text"/>
    <w:basedOn w:val="Normal"/>
    <w:link w:val="CommentTextChar"/>
    <w:uiPriority w:val="99"/>
    <w:unhideWhenUsed/>
    <w:rsid w:val="0017722A"/>
    <w:pPr>
      <w:spacing w:after="160" w:line="240" w:lineRule="auto"/>
      <w:ind w:left="0" w:firstLine="0"/>
    </w:pPr>
    <w:rPr>
      <w:rFonts w:asciiTheme="minorHAnsi" w:eastAsiaTheme="minorHAnsi" w:hAnsiTheme="minorHAnsi" w:cstheme="minorBidi"/>
      <w:color w:val="auto"/>
      <w:sz w:val="20"/>
      <w:szCs w:val="20"/>
      <w:lang w:val="en-GB" w:eastAsia="en-US" w:bidi="ar-SA"/>
    </w:rPr>
  </w:style>
  <w:style w:type="character" w:customStyle="1" w:styleId="CommentTextChar">
    <w:name w:val="Comment Text Char"/>
    <w:basedOn w:val="DefaultParagraphFont"/>
    <w:link w:val="CommentText"/>
    <w:uiPriority w:val="99"/>
    <w:rsid w:val="0017722A"/>
    <w:rPr>
      <w:sz w:val="20"/>
      <w:szCs w:val="20"/>
      <w:lang w:val="en-GB"/>
    </w:rPr>
  </w:style>
  <w:style w:type="paragraph" w:styleId="BalloonText">
    <w:name w:val="Balloon Text"/>
    <w:basedOn w:val="Normal"/>
    <w:link w:val="BalloonTextChar"/>
    <w:uiPriority w:val="99"/>
    <w:semiHidden/>
    <w:unhideWhenUsed/>
    <w:rsid w:val="0017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22A"/>
    <w:rPr>
      <w:rFonts w:ascii="Segoe UI" w:eastAsia="Calibri" w:hAnsi="Segoe UI" w:cs="Segoe UI"/>
      <w:color w:val="000000"/>
      <w:sz w:val="18"/>
      <w:szCs w:val="18"/>
      <w:lang w:val="en-AU" w:eastAsia="en-AU" w:bidi="si-LK"/>
    </w:rPr>
  </w:style>
  <w:style w:type="character" w:customStyle="1" w:styleId="Heading1Char">
    <w:name w:val="Heading 1 Char"/>
    <w:basedOn w:val="DefaultParagraphFont"/>
    <w:link w:val="Heading1"/>
    <w:uiPriority w:val="9"/>
    <w:rsid w:val="00DF2AA3"/>
    <w:rPr>
      <w:rFonts w:asciiTheme="majorHAnsi" w:eastAsiaTheme="majorEastAsia" w:hAnsiTheme="majorHAnsi" w:cstheme="majorBidi"/>
      <w:color w:val="2F5496" w:themeColor="accent1" w:themeShade="BF"/>
      <w:sz w:val="32"/>
      <w:szCs w:val="32"/>
      <w:lang w:val="en-AU" w:eastAsia="en-AU" w:bidi="si-LK"/>
    </w:rPr>
  </w:style>
  <w:style w:type="paragraph" w:styleId="Header">
    <w:name w:val="header"/>
    <w:basedOn w:val="Normal"/>
    <w:link w:val="HeaderChar"/>
    <w:uiPriority w:val="99"/>
    <w:unhideWhenUsed/>
    <w:rsid w:val="00A91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D3E"/>
    <w:rPr>
      <w:rFonts w:ascii="Calibri" w:eastAsia="Calibri" w:hAnsi="Calibri" w:cs="Calibri"/>
      <w:color w:val="000000"/>
      <w:sz w:val="24"/>
      <w:lang w:val="en-AU" w:eastAsia="en-AU" w:bidi="si-LK"/>
    </w:rPr>
  </w:style>
  <w:style w:type="paragraph" w:styleId="Footer">
    <w:name w:val="footer"/>
    <w:basedOn w:val="Normal"/>
    <w:link w:val="FooterChar"/>
    <w:uiPriority w:val="99"/>
    <w:unhideWhenUsed/>
    <w:rsid w:val="00A9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D3E"/>
    <w:rPr>
      <w:rFonts w:ascii="Calibri" w:eastAsia="Calibri" w:hAnsi="Calibri" w:cs="Calibri"/>
      <w:color w:val="000000"/>
      <w:sz w:val="24"/>
      <w:lang w:val="en-AU" w:eastAsia="en-AU" w:bidi="si-LK"/>
    </w:rPr>
  </w:style>
  <w:style w:type="paragraph" w:styleId="Caption">
    <w:name w:val="caption"/>
    <w:basedOn w:val="Normal"/>
    <w:next w:val="Normal"/>
    <w:uiPriority w:val="35"/>
    <w:unhideWhenUsed/>
    <w:qFormat/>
    <w:rsid w:val="00D32F65"/>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772DB7"/>
    <w:pPr>
      <w:spacing w:after="300"/>
      <w:ind w:left="730" w:hanging="370"/>
    </w:pPr>
    <w:rPr>
      <w:rFonts w:ascii="Calibri" w:eastAsia="Calibri" w:hAnsi="Calibri" w:cs="Calibri"/>
      <w:b/>
      <w:bCs/>
      <w:color w:val="000000"/>
      <w:lang w:val="en-AU" w:eastAsia="en-AU" w:bidi="si-LK"/>
    </w:rPr>
  </w:style>
  <w:style w:type="character" w:customStyle="1" w:styleId="CommentSubjectChar">
    <w:name w:val="Comment Subject Char"/>
    <w:basedOn w:val="CommentTextChar"/>
    <w:link w:val="CommentSubject"/>
    <w:uiPriority w:val="99"/>
    <w:semiHidden/>
    <w:rsid w:val="00772DB7"/>
    <w:rPr>
      <w:rFonts w:ascii="Calibri" w:eastAsia="Calibri" w:hAnsi="Calibri" w:cs="Calibri"/>
      <w:b/>
      <w:bCs/>
      <w:color w:val="000000"/>
      <w:sz w:val="20"/>
      <w:szCs w:val="20"/>
      <w:lang w:val="en-AU" w:eastAsia="en-AU" w:bidi="si-LK"/>
    </w:rPr>
  </w:style>
  <w:style w:type="paragraph" w:styleId="NoSpacing">
    <w:name w:val="No Spacing"/>
    <w:uiPriority w:val="1"/>
    <w:qFormat/>
    <w:rsid w:val="00F8659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3505">
      <w:bodyDiv w:val="1"/>
      <w:marLeft w:val="0"/>
      <w:marRight w:val="0"/>
      <w:marTop w:val="0"/>
      <w:marBottom w:val="0"/>
      <w:divBdr>
        <w:top w:val="none" w:sz="0" w:space="0" w:color="auto"/>
        <w:left w:val="none" w:sz="0" w:space="0" w:color="auto"/>
        <w:bottom w:val="none" w:sz="0" w:space="0" w:color="auto"/>
        <w:right w:val="none" w:sz="0" w:space="0" w:color="auto"/>
      </w:divBdr>
    </w:div>
    <w:div w:id="347560335">
      <w:bodyDiv w:val="1"/>
      <w:marLeft w:val="0"/>
      <w:marRight w:val="0"/>
      <w:marTop w:val="0"/>
      <w:marBottom w:val="0"/>
      <w:divBdr>
        <w:top w:val="none" w:sz="0" w:space="0" w:color="auto"/>
        <w:left w:val="none" w:sz="0" w:space="0" w:color="auto"/>
        <w:bottom w:val="none" w:sz="0" w:space="0" w:color="auto"/>
        <w:right w:val="none" w:sz="0" w:space="0" w:color="auto"/>
      </w:divBdr>
    </w:div>
    <w:div w:id="753622957">
      <w:bodyDiv w:val="1"/>
      <w:marLeft w:val="0"/>
      <w:marRight w:val="0"/>
      <w:marTop w:val="0"/>
      <w:marBottom w:val="0"/>
      <w:divBdr>
        <w:top w:val="none" w:sz="0" w:space="0" w:color="auto"/>
        <w:left w:val="none" w:sz="0" w:space="0" w:color="auto"/>
        <w:bottom w:val="none" w:sz="0" w:space="0" w:color="auto"/>
        <w:right w:val="none" w:sz="0" w:space="0" w:color="auto"/>
      </w:divBdr>
    </w:div>
    <w:div w:id="1567177960">
      <w:bodyDiv w:val="1"/>
      <w:marLeft w:val="0"/>
      <w:marRight w:val="0"/>
      <w:marTop w:val="0"/>
      <w:marBottom w:val="0"/>
      <w:divBdr>
        <w:top w:val="none" w:sz="0" w:space="0" w:color="auto"/>
        <w:left w:val="none" w:sz="0" w:space="0" w:color="auto"/>
        <w:bottom w:val="none" w:sz="0" w:space="0" w:color="auto"/>
        <w:right w:val="none" w:sz="0" w:space="0" w:color="auto"/>
      </w:divBdr>
    </w:div>
    <w:div w:id="1711687984">
      <w:bodyDiv w:val="1"/>
      <w:marLeft w:val="0"/>
      <w:marRight w:val="0"/>
      <w:marTop w:val="0"/>
      <w:marBottom w:val="0"/>
      <w:divBdr>
        <w:top w:val="none" w:sz="0" w:space="0" w:color="auto"/>
        <w:left w:val="none" w:sz="0" w:space="0" w:color="auto"/>
        <w:bottom w:val="none" w:sz="0" w:space="0" w:color="auto"/>
        <w:right w:val="none" w:sz="0" w:space="0" w:color="auto"/>
      </w:divBdr>
    </w:div>
    <w:div w:id="18038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boraml@wrcommission.or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www.womensrefugeecommission.org/?option=com_zdocs&amp;view=document&amp;id=1173" TargetMode="External"/><Relationship Id="rId2" Type="http://schemas.openxmlformats.org/officeDocument/2006/relationships/hyperlink" Target="https://interagencystandingcommittee.org/iasc-task-team-inclusion-persons-disabilities-humanitarian-action/documents/end-year-report-iasc" TargetMode="External"/><Relationship Id="rId1" Type="http://schemas.openxmlformats.org/officeDocument/2006/relationships/hyperlink" Target="http://humanitariandisabilitycharter.org/" TargetMode="External"/><Relationship Id="rId5" Type="http://schemas.openxmlformats.org/officeDocument/2006/relationships/hyperlink" Target="https://www.womensrefugeecommission.org/component/zdocs/document/download/1158" TargetMode="External"/><Relationship Id="rId4" Type="http://schemas.openxmlformats.org/officeDocument/2006/relationships/hyperlink" Target="https://gbvguidelines.org/wp/wp-content/uploads/2015/09/2015-IASC-Gender-based-Violence-Guidelines_lo-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AF60-62DB-42A7-8974-8A41508C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Boram Lee</dc:creator>
  <cp:keywords/>
  <dc:description/>
  <cp:lastModifiedBy>Diana Quick</cp:lastModifiedBy>
  <cp:revision>2</cp:revision>
  <dcterms:created xsi:type="dcterms:W3CDTF">2019-05-31T14:23:00Z</dcterms:created>
  <dcterms:modified xsi:type="dcterms:W3CDTF">2019-05-31T14:23:00Z</dcterms:modified>
</cp:coreProperties>
</file>