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FB843" w14:textId="48DABC4E" w:rsidR="000421A7" w:rsidRDefault="000421A7" w:rsidP="000421A7">
      <w:pPr>
        <w:spacing w:after="0"/>
        <w:jc w:val="both"/>
        <w:rPr>
          <w:b/>
          <w:i/>
          <w:noProof/>
          <w:sz w:val="36"/>
          <w:szCs w:val="36"/>
        </w:rPr>
      </w:pPr>
      <w:r w:rsidRPr="0074731E">
        <w:rPr>
          <w:noProof/>
          <w:sz w:val="32"/>
          <w:szCs w:val="32"/>
        </w:rPr>
        <w:drawing>
          <wp:anchor distT="0" distB="0" distL="114300" distR="114300" simplePos="0" relativeHeight="251658240" behindDoc="0" locked="0" layoutInCell="1" allowOverlap="1" wp14:anchorId="0F82B17B" wp14:editId="73A64980">
            <wp:simplePos x="0" y="0"/>
            <wp:positionH relativeFrom="column">
              <wp:posOffset>-501484</wp:posOffset>
            </wp:positionH>
            <wp:positionV relativeFrom="paragraph">
              <wp:posOffset>14356</wp:posOffset>
            </wp:positionV>
            <wp:extent cx="542925" cy="1123315"/>
            <wp:effectExtent l="0" t="0" r="9525" b="635"/>
            <wp:wrapNone/>
            <wp:docPr id="1" name="Picture 1" descr="Women's Refugee Commission Logo - 3 ascending bars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logo_cmyk_red_smaller.jpg"/>
                    <pic:cNvPicPr/>
                  </pic:nvPicPr>
                  <pic:blipFill>
                    <a:blip r:embed="rId8">
                      <a:extLst>
                        <a:ext uri="{28A0092B-C50C-407E-A947-70E740481C1C}">
                          <a14:useLocalDpi xmlns:a14="http://schemas.microsoft.com/office/drawing/2010/main" val="0"/>
                        </a:ext>
                      </a:extLst>
                    </a:blip>
                    <a:stretch>
                      <a:fillRect/>
                    </a:stretch>
                  </pic:blipFill>
                  <pic:spPr>
                    <a:xfrm>
                      <a:off x="0" y="0"/>
                      <a:ext cx="542925" cy="1123315"/>
                    </a:xfrm>
                    <a:prstGeom prst="rect">
                      <a:avLst/>
                    </a:prstGeom>
                  </pic:spPr>
                </pic:pic>
              </a:graphicData>
            </a:graphic>
            <wp14:sizeRelH relativeFrom="margin">
              <wp14:pctWidth>0</wp14:pctWidth>
            </wp14:sizeRelH>
            <wp14:sizeRelV relativeFrom="margin">
              <wp14:pctHeight>0</wp14:pctHeight>
            </wp14:sizeRelV>
          </wp:anchor>
        </w:drawing>
      </w:r>
    </w:p>
    <w:p w14:paraId="106B91B1" w14:textId="27BAFAF2" w:rsidR="00897259" w:rsidRPr="000421A7" w:rsidRDefault="00897259" w:rsidP="00FA5A04">
      <w:pPr>
        <w:spacing w:after="0"/>
        <w:ind w:left="720"/>
        <w:jc w:val="both"/>
        <w:rPr>
          <w:sz w:val="32"/>
          <w:szCs w:val="32"/>
        </w:rPr>
      </w:pPr>
      <w:r w:rsidRPr="003662AC">
        <w:rPr>
          <w:b/>
          <w:i/>
          <w:noProof/>
          <w:sz w:val="36"/>
          <w:szCs w:val="36"/>
        </w:rPr>
        <w:t>“Leaving no</w:t>
      </w:r>
      <w:r w:rsidR="003662AC" w:rsidRPr="003662AC">
        <w:rPr>
          <w:b/>
          <w:i/>
          <w:noProof/>
          <w:sz w:val="36"/>
          <w:szCs w:val="36"/>
        </w:rPr>
        <w:t xml:space="preserve"> </w:t>
      </w:r>
      <w:r w:rsidRPr="003662AC">
        <w:rPr>
          <w:b/>
          <w:i/>
          <w:noProof/>
          <w:sz w:val="36"/>
          <w:szCs w:val="36"/>
        </w:rPr>
        <w:t>one behind”: Ensuring gender equality</w:t>
      </w:r>
      <w:r w:rsidR="002B4420">
        <w:rPr>
          <w:b/>
          <w:i/>
          <w:noProof/>
          <w:sz w:val="36"/>
          <w:szCs w:val="36"/>
        </w:rPr>
        <w:t xml:space="preserve"> </w:t>
      </w:r>
      <w:r w:rsidRPr="003662AC">
        <w:rPr>
          <w:b/>
          <w:i/>
          <w:noProof/>
          <w:sz w:val="36"/>
          <w:szCs w:val="36"/>
        </w:rPr>
        <w:t xml:space="preserve">and the protection and empowerment of women and girls with disabilities in humanitarian action </w:t>
      </w:r>
    </w:p>
    <w:p w14:paraId="475F7D9B" w14:textId="77777777" w:rsidR="00897259" w:rsidRPr="003662AC" w:rsidRDefault="00897259" w:rsidP="00B57EAA">
      <w:pPr>
        <w:spacing w:after="0"/>
        <w:jc w:val="both"/>
        <w:rPr>
          <w:rFonts w:cstheme="minorHAnsi"/>
          <w:sz w:val="32"/>
          <w:szCs w:val="32"/>
        </w:rPr>
      </w:pPr>
    </w:p>
    <w:p w14:paraId="11EA294C" w14:textId="5F3EFEA2" w:rsidR="00866E1E" w:rsidRPr="000421A7" w:rsidRDefault="0074731E" w:rsidP="00B57EAA">
      <w:pPr>
        <w:spacing w:after="0"/>
        <w:jc w:val="both"/>
        <w:rPr>
          <w:rFonts w:cstheme="minorHAnsi"/>
          <w:sz w:val="36"/>
          <w:szCs w:val="36"/>
        </w:rPr>
      </w:pPr>
      <w:r w:rsidRPr="000421A7">
        <w:rPr>
          <w:rFonts w:cstheme="minorHAnsi"/>
          <w:sz w:val="36"/>
          <w:szCs w:val="36"/>
        </w:rPr>
        <w:t xml:space="preserve">Project Brief </w:t>
      </w:r>
    </w:p>
    <w:p w14:paraId="313A9525" w14:textId="2AC4948A" w:rsidR="0074731E" w:rsidRPr="000421A7" w:rsidRDefault="0074731E" w:rsidP="003662AC">
      <w:pPr>
        <w:pStyle w:val="Heading2"/>
        <w:rPr>
          <w:rFonts w:asciiTheme="minorHAnsi" w:hAnsiTheme="minorHAnsi" w:cstheme="minorHAnsi"/>
          <w:szCs w:val="24"/>
          <w:lang w:val="en-US"/>
        </w:rPr>
      </w:pPr>
      <w:r w:rsidRPr="000421A7">
        <w:rPr>
          <w:rFonts w:asciiTheme="minorHAnsi" w:hAnsiTheme="minorHAnsi" w:cstheme="minorHAnsi"/>
          <w:szCs w:val="24"/>
          <w:lang w:val="en-US"/>
        </w:rPr>
        <w:t xml:space="preserve">Background: </w:t>
      </w:r>
    </w:p>
    <w:p w14:paraId="30AE12BD" w14:textId="36850AFB" w:rsidR="000D5001" w:rsidRPr="009B4188" w:rsidRDefault="009B4188" w:rsidP="00866E1E">
      <w:pPr>
        <w:spacing w:after="0"/>
        <w:jc w:val="both"/>
        <w:rPr>
          <w:rFonts w:cstheme="minorHAnsi"/>
          <w:lang w:eastAsia="x-none"/>
        </w:rPr>
      </w:pPr>
      <w:r w:rsidRPr="007F6CA2">
        <w:t>The Women’s Refugee Commission (WRC) is a research and advocacy organization working to improve the lives and protect the rights of women, children and youth displaced by conflict and crisis. We research their needs, identify solutions and advocate for programs and policies to strengthen their resilience and drive change in humanitarian practice.</w:t>
      </w:r>
    </w:p>
    <w:p w14:paraId="64EEC193" w14:textId="77777777" w:rsidR="009B4188" w:rsidRPr="009B4188" w:rsidRDefault="009B4188" w:rsidP="00866E1E">
      <w:pPr>
        <w:spacing w:after="0"/>
        <w:jc w:val="both"/>
        <w:rPr>
          <w:rFonts w:cstheme="minorHAnsi"/>
          <w:lang w:eastAsia="x-none"/>
        </w:rPr>
      </w:pPr>
    </w:p>
    <w:p w14:paraId="06E71CCA" w14:textId="6A61CB7E" w:rsidR="00897259" w:rsidRPr="003662AC" w:rsidRDefault="009B4188" w:rsidP="00866E1E">
      <w:pPr>
        <w:spacing w:after="0"/>
        <w:jc w:val="both"/>
        <w:rPr>
          <w:rFonts w:cstheme="minorHAnsi"/>
          <w:lang w:eastAsia="x-none"/>
        </w:rPr>
      </w:pPr>
      <w:r>
        <w:rPr>
          <w:rFonts w:cstheme="minorHAnsi"/>
          <w:lang w:eastAsia="x-none"/>
        </w:rPr>
        <w:t>The WRC,</w:t>
      </w:r>
      <w:r w:rsidR="0074731E" w:rsidRPr="003662AC">
        <w:rPr>
          <w:rFonts w:cstheme="minorHAnsi"/>
          <w:lang w:eastAsia="x-none"/>
        </w:rPr>
        <w:t xml:space="preserve"> a member of the Inter-Agency Standing Committee (IASC)</w:t>
      </w:r>
      <w:r w:rsidR="00866E1E">
        <w:rPr>
          <w:rStyle w:val="FootnoteReference"/>
          <w:rFonts w:cstheme="minorHAnsi"/>
          <w:lang w:eastAsia="x-none"/>
        </w:rPr>
        <w:footnoteReference w:id="1"/>
      </w:r>
      <w:r w:rsidR="0074731E" w:rsidRPr="003662AC">
        <w:rPr>
          <w:rFonts w:cstheme="minorHAnsi"/>
          <w:lang w:eastAsia="x-none"/>
        </w:rPr>
        <w:t xml:space="preserve"> Task Team</w:t>
      </w:r>
      <w:r w:rsidR="00897259" w:rsidRPr="003662AC">
        <w:rPr>
          <w:rFonts w:cstheme="minorHAnsi"/>
          <w:lang w:eastAsia="x-none"/>
        </w:rPr>
        <w:t xml:space="preserve"> mandated to develop</w:t>
      </w:r>
      <w:r w:rsidR="0074731E" w:rsidRPr="003662AC">
        <w:rPr>
          <w:rFonts w:cstheme="minorHAnsi"/>
          <w:lang w:eastAsia="x-none"/>
        </w:rPr>
        <w:t xml:space="preserve"> </w:t>
      </w:r>
      <w:r w:rsidR="0074731E" w:rsidRPr="007F6CA2">
        <w:rPr>
          <w:rFonts w:cstheme="minorHAnsi"/>
          <w:i/>
          <w:lang w:eastAsia="x-none"/>
        </w:rPr>
        <w:t>Global Guidelines on Inclusion of Persons with Disabilities in Humanitarian Action</w:t>
      </w:r>
      <w:r w:rsidR="0074731E" w:rsidRPr="003662AC">
        <w:rPr>
          <w:rFonts w:cstheme="minorHAnsi"/>
          <w:lang w:eastAsia="x-none"/>
        </w:rPr>
        <w:t xml:space="preserve"> (IASC</w:t>
      </w:r>
      <w:r w:rsidR="007F6CA2">
        <w:rPr>
          <w:rFonts w:cstheme="minorHAnsi"/>
          <w:lang w:eastAsia="x-none"/>
        </w:rPr>
        <w:t xml:space="preserve"> Disability</w:t>
      </w:r>
      <w:r w:rsidR="0074731E" w:rsidRPr="003662AC">
        <w:rPr>
          <w:rFonts w:cstheme="minorHAnsi"/>
          <w:lang w:eastAsia="x-none"/>
        </w:rPr>
        <w:t xml:space="preserve"> Guidelines), </w:t>
      </w:r>
      <w:r w:rsidR="00897259" w:rsidRPr="003662AC">
        <w:rPr>
          <w:rFonts w:cstheme="minorHAnsi"/>
          <w:lang w:eastAsia="x-none"/>
        </w:rPr>
        <w:t>is supporting the work of the Task Team</w:t>
      </w:r>
      <w:r w:rsidR="008B58AC" w:rsidRPr="003662AC">
        <w:rPr>
          <w:rFonts w:cstheme="minorHAnsi"/>
          <w:lang w:eastAsia="x-none"/>
        </w:rPr>
        <w:t xml:space="preserve"> with funds provided by the Australian government</w:t>
      </w:r>
      <w:r w:rsidR="002B4420">
        <w:rPr>
          <w:rFonts w:cstheme="minorHAnsi"/>
          <w:lang w:eastAsia="x-none"/>
        </w:rPr>
        <w:t>. WRC is</w:t>
      </w:r>
      <w:r w:rsidR="0074731E" w:rsidRPr="003662AC">
        <w:rPr>
          <w:rFonts w:cstheme="minorHAnsi"/>
          <w:lang w:eastAsia="x-none"/>
        </w:rPr>
        <w:t xml:space="preserve"> assum</w:t>
      </w:r>
      <w:r w:rsidR="00897259" w:rsidRPr="003662AC">
        <w:rPr>
          <w:rFonts w:cstheme="minorHAnsi"/>
          <w:lang w:eastAsia="x-none"/>
        </w:rPr>
        <w:t xml:space="preserve">ing </w:t>
      </w:r>
      <w:r w:rsidR="0074731E" w:rsidRPr="003662AC">
        <w:rPr>
          <w:rFonts w:cstheme="minorHAnsi"/>
          <w:lang w:eastAsia="x-none"/>
        </w:rPr>
        <w:t xml:space="preserve">a technical lead role </w:t>
      </w:r>
      <w:r w:rsidR="00897259" w:rsidRPr="003662AC">
        <w:rPr>
          <w:rFonts w:cstheme="minorHAnsi"/>
          <w:lang w:eastAsia="x-none"/>
        </w:rPr>
        <w:t xml:space="preserve">to: </w:t>
      </w:r>
    </w:p>
    <w:p w14:paraId="7B51BA03" w14:textId="32347616" w:rsidR="00897259" w:rsidRPr="003662AC" w:rsidRDefault="002B4420" w:rsidP="00866E1E">
      <w:pPr>
        <w:pStyle w:val="ListParagraph"/>
        <w:numPr>
          <w:ilvl w:val="0"/>
          <w:numId w:val="7"/>
        </w:numPr>
        <w:jc w:val="both"/>
        <w:rPr>
          <w:rFonts w:cstheme="minorHAnsi"/>
          <w:lang w:eastAsia="x-none"/>
        </w:rPr>
      </w:pPr>
      <w:r>
        <w:rPr>
          <w:rFonts w:cstheme="minorHAnsi"/>
          <w:lang w:eastAsia="x-none"/>
        </w:rPr>
        <w:t>e</w:t>
      </w:r>
      <w:r w:rsidR="00897259" w:rsidRPr="003662AC">
        <w:rPr>
          <w:rFonts w:cstheme="minorHAnsi"/>
          <w:lang w:eastAsia="x-none"/>
        </w:rPr>
        <w:t xml:space="preserve">nsure gender is mainstreamed across the </w:t>
      </w:r>
      <w:r>
        <w:rPr>
          <w:rFonts w:cstheme="minorHAnsi"/>
          <w:lang w:eastAsia="x-none"/>
        </w:rPr>
        <w:t xml:space="preserve">IASC </w:t>
      </w:r>
      <w:r w:rsidR="00897259" w:rsidRPr="003662AC">
        <w:rPr>
          <w:rFonts w:cstheme="minorHAnsi"/>
          <w:lang w:eastAsia="x-none"/>
        </w:rPr>
        <w:t xml:space="preserve">Guidelines in consultation with humanitarian stakeholders; </w:t>
      </w:r>
    </w:p>
    <w:p w14:paraId="235B5D8A" w14:textId="21A2FA8B" w:rsidR="00897259" w:rsidRPr="003662AC" w:rsidRDefault="002B4420" w:rsidP="00866E1E">
      <w:pPr>
        <w:pStyle w:val="ListParagraph"/>
        <w:numPr>
          <w:ilvl w:val="0"/>
          <w:numId w:val="7"/>
        </w:numPr>
        <w:jc w:val="both"/>
        <w:rPr>
          <w:rFonts w:cstheme="minorHAnsi"/>
          <w:lang w:eastAsia="x-none"/>
        </w:rPr>
      </w:pPr>
      <w:r>
        <w:rPr>
          <w:rFonts w:cstheme="minorHAnsi"/>
          <w:lang w:eastAsia="x-none"/>
        </w:rPr>
        <w:t>d</w:t>
      </w:r>
      <w:r w:rsidR="00897259" w:rsidRPr="003662AC">
        <w:rPr>
          <w:rFonts w:cstheme="minorHAnsi"/>
          <w:lang w:eastAsia="x-none"/>
        </w:rPr>
        <w:t>raft and pilot sector-specific guidance for</w:t>
      </w:r>
      <w:r>
        <w:rPr>
          <w:rFonts w:cstheme="minorHAnsi"/>
          <w:lang w:eastAsia="x-none"/>
        </w:rPr>
        <w:t xml:space="preserve"> gender-based violence</w:t>
      </w:r>
      <w:r w:rsidR="00897259" w:rsidRPr="003662AC">
        <w:rPr>
          <w:rFonts w:cstheme="minorHAnsi"/>
          <w:lang w:eastAsia="x-none"/>
        </w:rPr>
        <w:t xml:space="preserve"> </w:t>
      </w:r>
      <w:r>
        <w:rPr>
          <w:rFonts w:cstheme="minorHAnsi"/>
          <w:lang w:eastAsia="x-none"/>
        </w:rPr>
        <w:t>(</w:t>
      </w:r>
      <w:r w:rsidR="00897259" w:rsidRPr="003662AC">
        <w:rPr>
          <w:rFonts w:cstheme="minorHAnsi"/>
          <w:lang w:eastAsia="x-none"/>
        </w:rPr>
        <w:t>GBV</w:t>
      </w:r>
      <w:r>
        <w:rPr>
          <w:rFonts w:cstheme="minorHAnsi"/>
          <w:lang w:eastAsia="x-none"/>
        </w:rPr>
        <w:t>)</w:t>
      </w:r>
      <w:r w:rsidR="00897259" w:rsidRPr="003662AC">
        <w:rPr>
          <w:rFonts w:cstheme="minorHAnsi"/>
          <w:lang w:eastAsia="x-none"/>
        </w:rPr>
        <w:t xml:space="preserve"> prevention and response actors on disability inclusion; </w:t>
      </w:r>
    </w:p>
    <w:p w14:paraId="60EAA51B" w14:textId="337685AC" w:rsidR="00897259" w:rsidRPr="003662AC" w:rsidRDefault="002B4420" w:rsidP="00866E1E">
      <w:pPr>
        <w:pStyle w:val="ListParagraph"/>
        <w:numPr>
          <w:ilvl w:val="0"/>
          <w:numId w:val="7"/>
        </w:numPr>
        <w:jc w:val="both"/>
        <w:rPr>
          <w:rFonts w:cstheme="minorHAnsi"/>
          <w:lang w:eastAsia="x-none"/>
        </w:rPr>
      </w:pPr>
      <w:r>
        <w:rPr>
          <w:rFonts w:cstheme="minorHAnsi"/>
          <w:lang w:eastAsia="x-none"/>
        </w:rPr>
        <w:t>d</w:t>
      </w:r>
      <w:r w:rsidR="00897259" w:rsidRPr="003662AC">
        <w:rPr>
          <w:rFonts w:cstheme="minorHAnsi"/>
          <w:lang w:eastAsia="x-none"/>
        </w:rPr>
        <w:t xml:space="preserve">evelop and deliver training packages to support the rollout and implementation of the IASC Guidelines. </w:t>
      </w:r>
    </w:p>
    <w:p w14:paraId="4BF32953" w14:textId="64F2DD9E" w:rsidR="00897259" w:rsidRPr="000421A7" w:rsidRDefault="008B58AC" w:rsidP="00866E1E">
      <w:pPr>
        <w:spacing w:after="120"/>
        <w:jc w:val="both"/>
        <w:rPr>
          <w:rFonts w:cstheme="minorHAnsi"/>
          <w:b/>
          <w:sz w:val="24"/>
          <w:szCs w:val="24"/>
          <w:lang w:eastAsia="x-none"/>
        </w:rPr>
      </w:pPr>
      <w:r w:rsidRPr="000421A7">
        <w:rPr>
          <w:rFonts w:cstheme="minorHAnsi"/>
          <w:b/>
          <w:sz w:val="24"/>
          <w:szCs w:val="24"/>
          <w:lang w:eastAsia="x-none"/>
        </w:rPr>
        <w:t>Pr</w:t>
      </w:r>
      <w:r w:rsidR="00897259" w:rsidRPr="000421A7">
        <w:rPr>
          <w:rFonts w:cstheme="minorHAnsi"/>
          <w:b/>
          <w:sz w:val="24"/>
          <w:szCs w:val="24"/>
          <w:lang w:eastAsia="x-none"/>
        </w:rPr>
        <w:t xml:space="preserve">ogress to </w:t>
      </w:r>
      <w:r w:rsidRPr="000421A7">
        <w:rPr>
          <w:rFonts w:cstheme="minorHAnsi"/>
          <w:b/>
          <w:sz w:val="24"/>
          <w:szCs w:val="24"/>
          <w:lang w:eastAsia="x-none"/>
        </w:rPr>
        <w:t>D</w:t>
      </w:r>
      <w:r w:rsidR="00897259" w:rsidRPr="000421A7">
        <w:rPr>
          <w:rFonts w:cstheme="minorHAnsi"/>
          <w:b/>
          <w:sz w:val="24"/>
          <w:szCs w:val="24"/>
          <w:lang w:eastAsia="x-none"/>
        </w:rPr>
        <w:t xml:space="preserve">ate: </w:t>
      </w:r>
    </w:p>
    <w:p w14:paraId="28FA444A" w14:textId="565484CC" w:rsidR="008B58AC" w:rsidRPr="003662AC" w:rsidRDefault="008B58AC" w:rsidP="00866E1E">
      <w:pPr>
        <w:pStyle w:val="ListParagraph"/>
        <w:numPr>
          <w:ilvl w:val="0"/>
          <w:numId w:val="7"/>
        </w:numPr>
        <w:spacing w:after="200" w:line="276" w:lineRule="auto"/>
        <w:jc w:val="both"/>
      </w:pPr>
      <w:r w:rsidRPr="003662AC">
        <w:t>Engaged gender, GBV</w:t>
      </w:r>
      <w:r w:rsidR="002B4420">
        <w:t>,</w:t>
      </w:r>
      <w:r w:rsidRPr="003662AC">
        <w:t xml:space="preserve"> and </w:t>
      </w:r>
      <w:r w:rsidR="002B4420">
        <w:t>organizations of persons with disabilities (</w:t>
      </w:r>
      <w:r w:rsidR="009B4188">
        <w:t>OPD</w:t>
      </w:r>
      <w:r w:rsidR="002B4420">
        <w:t>)</w:t>
      </w:r>
      <w:r w:rsidRPr="003662AC">
        <w:t xml:space="preserve"> stakeholde</w:t>
      </w:r>
      <w:bookmarkStart w:id="0" w:name="_GoBack"/>
      <w:bookmarkEnd w:id="0"/>
      <w:r w:rsidRPr="003662AC">
        <w:t xml:space="preserve">rs in a </w:t>
      </w:r>
      <w:r w:rsidRPr="003662AC">
        <w:rPr>
          <w:b/>
          <w:i/>
        </w:rPr>
        <w:t>global consultation processes</w:t>
      </w:r>
      <w:r w:rsidRPr="003662AC">
        <w:t xml:space="preserve"> conducted by the IASC Task Team</w:t>
      </w:r>
      <w:r w:rsidR="002B4420">
        <w:t>.</w:t>
      </w:r>
    </w:p>
    <w:p w14:paraId="14EACCEF" w14:textId="037764E6" w:rsidR="008B58AC" w:rsidRPr="003662AC" w:rsidRDefault="008B58AC" w:rsidP="00866E1E">
      <w:pPr>
        <w:pStyle w:val="ListParagraph"/>
        <w:numPr>
          <w:ilvl w:val="0"/>
          <w:numId w:val="7"/>
        </w:numPr>
        <w:spacing w:after="200" w:line="276" w:lineRule="auto"/>
        <w:jc w:val="both"/>
      </w:pPr>
      <w:r w:rsidRPr="003662AC">
        <w:t xml:space="preserve">Drafted </w:t>
      </w:r>
      <w:r w:rsidRPr="003662AC">
        <w:rPr>
          <w:b/>
          <w:i/>
        </w:rPr>
        <w:t>sector-specific guidance</w:t>
      </w:r>
      <w:r w:rsidRPr="003662AC">
        <w:t xml:space="preserve"> on disability inclusion in GBV prevention and response programs</w:t>
      </w:r>
      <w:r w:rsidR="002B4420">
        <w:t>,</w:t>
      </w:r>
      <w:r w:rsidRPr="003662AC">
        <w:t xml:space="preserve"> which has been used as </w:t>
      </w:r>
      <w:r w:rsidR="002B4420">
        <w:t xml:space="preserve">the </w:t>
      </w:r>
      <w:r w:rsidRPr="003662AC">
        <w:t>basis for discussion in regional consultations with gender and GBV actors</w:t>
      </w:r>
      <w:r w:rsidR="002B4420">
        <w:t>.</w:t>
      </w:r>
    </w:p>
    <w:p w14:paraId="236C5F14" w14:textId="73D99673" w:rsidR="008B58AC" w:rsidRPr="003662AC" w:rsidRDefault="008B58AC" w:rsidP="00866E1E">
      <w:pPr>
        <w:pStyle w:val="ListParagraph"/>
        <w:numPr>
          <w:ilvl w:val="0"/>
          <w:numId w:val="7"/>
        </w:numPr>
        <w:spacing w:after="200" w:line="276" w:lineRule="auto"/>
        <w:jc w:val="both"/>
      </w:pPr>
      <w:r w:rsidRPr="003662AC">
        <w:t xml:space="preserve">Designed and implemented </w:t>
      </w:r>
      <w:r w:rsidRPr="003662AC">
        <w:rPr>
          <w:b/>
          <w:i/>
        </w:rPr>
        <w:t>two regional consultations – one in Africa and one in Asia</w:t>
      </w:r>
      <w:r w:rsidRPr="003662AC">
        <w:t xml:space="preserve"> – to gather feedback on the </w:t>
      </w:r>
      <w:r w:rsidRPr="003662AC">
        <w:rPr>
          <w:rFonts w:cs="Arial"/>
          <w:color w:val="000000" w:themeColor="text1"/>
        </w:rPr>
        <w:t xml:space="preserve">relevance and applicability of the first draft of the </w:t>
      </w:r>
      <w:r w:rsidR="002B4420">
        <w:rPr>
          <w:rFonts w:cs="Arial"/>
          <w:color w:val="000000" w:themeColor="text1"/>
        </w:rPr>
        <w:t>IASC G</w:t>
      </w:r>
      <w:r w:rsidRPr="003662AC">
        <w:rPr>
          <w:rFonts w:cs="Arial"/>
          <w:color w:val="000000" w:themeColor="text1"/>
        </w:rPr>
        <w:t xml:space="preserve">uidelines to humanitarian actors and DPOs working on </w:t>
      </w:r>
      <w:r w:rsidRPr="003662AC">
        <w:t>gender equality, GBV prevention and response, and women’s empowerment initiatives</w:t>
      </w:r>
      <w:r w:rsidR="002B4420">
        <w:t>.</w:t>
      </w:r>
    </w:p>
    <w:p w14:paraId="6267D459" w14:textId="77777777" w:rsidR="00A62E0E" w:rsidRDefault="003662AC" w:rsidP="00866E1E">
      <w:pPr>
        <w:pStyle w:val="ListParagraph"/>
        <w:numPr>
          <w:ilvl w:val="0"/>
          <w:numId w:val="7"/>
        </w:numPr>
        <w:jc w:val="both"/>
        <w:rPr>
          <w:rFonts w:cstheme="minorHAnsi"/>
          <w:lang w:eastAsia="x-none"/>
        </w:rPr>
      </w:pPr>
      <w:r w:rsidRPr="003662AC">
        <w:rPr>
          <w:rFonts w:cstheme="minorHAnsi"/>
          <w:lang w:eastAsia="x-none"/>
        </w:rPr>
        <w:t xml:space="preserve">Supported </w:t>
      </w:r>
      <w:r w:rsidR="0074731E" w:rsidRPr="003662AC">
        <w:rPr>
          <w:rFonts w:cstheme="minorHAnsi"/>
          <w:lang w:eastAsia="x-none"/>
        </w:rPr>
        <w:t>three pilot partners selected</w:t>
      </w:r>
      <w:r w:rsidR="00897259" w:rsidRPr="003662AC">
        <w:rPr>
          <w:rFonts w:cstheme="minorHAnsi"/>
          <w:lang w:eastAsia="x-none"/>
        </w:rPr>
        <w:t xml:space="preserve"> through a competitive </w:t>
      </w:r>
      <w:r w:rsidR="008B58AC" w:rsidRPr="003662AC">
        <w:rPr>
          <w:rFonts w:cstheme="minorHAnsi"/>
          <w:lang w:eastAsia="x-none"/>
        </w:rPr>
        <w:t>c</w:t>
      </w:r>
      <w:r w:rsidR="00897259" w:rsidRPr="003662AC">
        <w:rPr>
          <w:rFonts w:cstheme="minorHAnsi"/>
          <w:lang w:eastAsia="x-none"/>
        </w:rPr>
        <w:t>all</w:t>
      </w:r>
      <w:r w:rsidR="0074731E" w:rsidRPr="003662AC">
        <w:rPr>
          <w:rFonts w:cstheme="minorHAnsi"/>
          <w:lang w:eastAsia="x-none"/>
        </w:rPr>
        <w:t xml:space="preserve">: </w:t>
      </w:r>
      <w:proofErr w:type="spellStart"/>
      <w:r w:rsidR="00866E1E">
        <w:rPr>
          <w:rFonts w:cstheme="minorHAnsi"/>
          <w:lang w:eastAsia="x-none"/>
        </w:rPr>
        <w:t>Allianza</w:t>
      </w:r>
      <w:proofErr w:type="spellEnd"/>
      <w:r w:rsidR="00866E1E">
        <w:rPr>
          <w:rFonts w:cstheme="minorHAnsi"/>
          <w:lang w:eastAsia="x-none"/>
        </w:rPr>
        <w:t xml:space="preserve"> por la </w:t>
      </w:r>
      <w:proofErr w:type="spellStart"/>
      <w:r w:rsidR="00866E1E">
        <w:rPr>
          <w:rFonts w:cstheme="minorHAnsi"/>
          <w:lang w:eastAsia="x-none"/>
        </w:rPr>
        <w:t>Solidaridad</w:t>
      </w:r>
      <w:proofErr w:type="spellEnd"/>
      <w:r w:rsidR="00866E1E">
        <w:rPr>
          <w:rFonts w:cstheme="minorHAnsi"/>
          <w:lang w:eastAsia="x-none"/>
        </w:rPr>
        <w:t xml:space="preserve">- </w:t>
      </w:r>
      <w:proofErr w:type="spellStart"/>
      <w:r w:rsidR="0074731E" w:rsidRPr="003662AC">
        <w:rPr>
          <w:rFonts w:cstheme="minorHAnsi"/>
          <w:lang w:eastAsia="x-none"/>
        </w:rPr>
        <w:t>ApS</w:t>
      </w:r>
      <w:proofErr w:type="spellEnd"/>
      <w:r w:rsidR="0074731E" w:rsidRPr="003662AC">
        <w:rPr>
          <w:rFonts w:cstheme="minorHAnsi"/>
          <w:lang w:eastAsia="x-none"/>
        </w:rPr>
        <w:t xml:space="preserve"> (Jordan),</w:t>
      </w:r>
      <w:r w:rsidR="00866E1E">
        <w:rPr>
          <w:rFonts w:cstheme="minorHAnsi"/>
          <w:lang w:eastAsia="x-none"/>
        </w:rPr>
        <w:t xml:space="preserve"> National Union of Women with Disabilities in Uganda - </w:t>
      </w:r>
      <w:r w:rsidR="0074731E" w:rsidRPr="003662AC">
        <w:rPr>
          <w:rFonts w:cstheme="minorHAnsi"/>
          <w:lang w:eastAsia="x-none"/>
        </w:rPr>
        <w:t xml:space="preserve">NUWODU (Uganda), </w:t>
      </w:r>
      <w:r w:rsidR="002B4420">
        <w:rPr>
          <w:rFonts w:cstheme="minorHAnsi"/>
          <w:lang w:eastAsia="x-none"/>
        </w:rPr>
        <w:t xml:space="preserve">and </w:t>
      </w:r>
      <w:r w:rsidR="00866E1E">
        <w:rPr>
          <w:rFonts w:cstheme="minorHAnsi"/>
          <w:lang w:eastAsia="x-none"/>
        </w:rPr>
        <w:t xml:space="preserve">Family Planning Association - </w:t>
      </w:r>
      <w:r w:rsidR="0074731E" w:rsidRPr="003662AC">
        <w:rPr>
          <w:rFonts w:cstheme="minorHAnsi"/>
          <w:lang w:eastAsia="x-none"/>
        </w:rPr>
        <w:t>FPA (Sri Lanka)</w:t>
      </w:r>
      <w:r w:rsidR="002B4420">
        <w:rPr>
          <w:rFonts w:cstheme="minorHAnsi"/>
          <w:lang w:eastAsia="x-none"/>
        </w:rPr>
        <w:t>. These partners</w:t>
      </w:r>
      <w:r w:rsidR="0074731E" w:rsidRPr="003662AC">
        <w:rPr>
          <w:rFonts w:cstheme="minorHAnsi"/>
          <w:lang w:eastAsia="x-none"/>
        </w:rPr>
        <w:t xml:space="preserve"> reflect a diversity of geographic contexts and settings</w:t>
      </w:r>
      <w:r w:rsidR="002B4420">
        <w:rPr>
          <w:rFonts w:cstheme="minorHAnsi"/>
          <w:lang w:eastAsia="x-none"/>
        </w:rPr>
        <w:t>;</w:t>
      </w:r>
      <w:r w:rsidR="0074731E" w:rsidRPr="003662AC">
        <w:rPr>
          <w:rFonts w:cstheme="minorHAnsi"/>
          <w:lang w:eastAsia="x-none"/>
        </w:rPr>
        <w:t xml:space="preserve"> types of partnerships</w:t>
      </w:r>
      <w:r w:rsidR="002B4420">
        <w:rPr>
          <w:rFonts w:cstheme="minorHAnsi"/>
          <w:lang w:eastAsia="x-none"/>
        </w:rPr>
        <w:t>,</w:t>
      </w:r>
      <w:r w:rsidR="0074731E" w:rsidRPr="003662AC">
        <w:rPr>
          <w:rFonts w:cstheme="minorHAnsi"/>
          <w:lang w:eastAsia="x-none"/>
        </w:rPr>
        <w:t xml:space="preserve"> including with and by </w:t>
      </w:r>
      <w:r w:rsidR="009B4188">
        <w:rPr>
          <w:rFonts w:cstheme="minorHAnsi"/>
          <w:lang w:eastAsia="x-none"/>
        </w:rPr>
        <w:t>OPDs</w:t>
      </w:r>
      <w:r w:rsidR="002B4420">
        <w:rPr>
          <w:rFonts w:cstheme="minorHAnsi"/>
          <w:lang w:eastAsia="x-none"/>
        </w:rPr>
        <w:t>;</w:t>
      </w:r>
      <w:r w:rsidR="0074731E" w:rsidRPr="003662AC">
        <w:rPr>
          <w:rFonts w:cstheme="minorHAnsi"/>
          <w:lang w:eastAsia="x-none"/>
        </w:rPr>
        <w:t xml:space="preserve"> and types of pilot activities proposed. </w:t>
      </w:r>
      <w:r w:rsidR="0074731E" w:rsidRPr="003662AC">
        <w:rPr>
          <w:rFonts w:cstheme="minorHAnsi"/>
        </w:rPr>
        <w:t>WRC provide</w:t>
      </w:r>
      <w:r w:rsidR="00897259" w:rsidRPr="003662AC">
        <w:rPr>
          <w:rFonts w:cstheme="minorHAnsi"/>
        </w:rPr>
        <w:t>d</w:t>
      </w:r>
      <w:r w:rsidR="0074731E" w:rsidRPr="003662AC">
        <w:rPr>
          <w:rFonts w:cstheme="minorHAnsi"/>
        </w:rPr>
        <w:t xml:space="preserve"> technical support to pilot partners to ensure pilot activities </w:t>
      </w:r>
      <w:r w:rsidR="00A62E0E">
        <w:rPr>
          <w:rFonts w:cstheme="minorHAnsi"/>
        </w:rPr>
        <w:br/>
      </w:r>
    </w:p>
    <w:p w14:paraId="1D402E19" w14:textId="770F96A0" w:rsidR="000421A7" w:rsidRPr="00FA5A04" w:rsidRDefault="00A62E0E" w:rsidP="00FA5A04">
      <w:pPr>
        <w:pStyle w:val="ListParagraph"/>
        <w:jc w:val="both"/>
        <w:rPr>
          <w:rFonts w:cstheme="minorHAnsi"/>
          <w:lang w:eastAsia="x-none"/>
        </w:rPr>
      </w:pPr>
      <w:r>
        <w:rPr>
          <w:rFonts w:cstheme="minorHAnsi"/>
        </w:rPr>
        <w:lastRenderedPageBreak/>
        <w:br/>
      </w:r>
      <w:r>
        <w:rPr>
          <w:rFonts w:cstheme="minorHAnsi"/>
        </w:rPr>
        <w:br/>
      </w:r>
      <w:r>
        <w:rPr>
          <w:rFonts w:cstheme="minorHAnsi"/>
        </w:rPr>
        <w:br/>
      </w:r>
      <w:r w:rsidR="0074731E" w:rsidRPr="003662AC">
        <w:rPr>
          <w:rFonts w:cstheme="minorHAnsi"/>
        </w:rPr>
        <w:t xml:space="preserve">effectively inform the </w:t>
      </w:r>
      <w:r w:rsidR="002B4420">
        <w:rPr>
          <w:rFonts w:cstheme="minorHAnsi"/>
        </w:rPr>
        <w:t>IASC G</w:t>
      </w:r>
      <w:r w:rsidR="0074731E" w:rsidRPr="003662AC">
        <w:rPr>
          <w:rFonts w:cstheme="minorHAnsi"/>
        </w:rPr>
        <w:t>uidelines development process, and support</w:t>
      </w:r>
      <w:r w:rsidR="002B4420">
        <w:rPr>
          <w:rFonts w:cstheme="minorHAnsi"/>
        </w:rPr>
        <w:t>s</w:t>
      </w:r>
      <w:r w:rsidR="0074731E" w:rsidRPr="003662AC">
        <w:rPr>
          <w:rFonts w:cstheme="minorHAnsi"/>
        </w:rPr>
        <w:t xml:space="preserve"> pilot partners to monitor and document outcomes and recommendations to be shared with the wider IASC Task Team.</w:t>
      </w:r>
      <w:r w:rsidR="0074731E" w:rsidRPr="003662AC">
        <w:rPr>
          <w:rFonts w:cstheme="minorHAnsi"/>
          <w:b/>
        </w:rPr>
        <w:t xml:space="preserve">  </w:t>
      </w:r>
    </w:p>
    <w:p w14:paraId="2E47FCDA" w14:textId="4A75DB17" w:rsidR="008B58AC" w:rsidRPr="000421A7" w:rsidRDefault="008B58AC" w:rsidP="00866E1E">
      <w:pPr>
        <w:spacing w:after="120"/>
        <w:jc w:val="both"/>
        <w:rPr>
          <w:rFonts w:cstheme="minorHAnsi"/>
          <w:b/>
          <w:sz w:val="24"/>
          <w:szCs w:val="24"/>
          <w:lang w:eastAsia="x-none"/>
        </w:rPr>
      </w:pPr>
      <w:r w:rsidRPr="000421A7">
        <w:rPr>
          <w:rFonts w:cstheme="minorHAnsi"/>
          <w:b/>
          <w:sz w:val="24"/>
          <w:szCs w:val="24"/>
          <w:lang w:eastAsia="x-none"/>
        </w:rPr>
        <w:t xml:space="preserve">Next </w:t>
      </w:r>
      <w:r w:rsidR="002B4420">
        <w:rPr>
          <w:rFonts w:cstheme="minorHAnsi"/>
          <w:b/>
          <w:sz w:val="24"/>
          <w:szCs w:val="24"/>
          <w:lang w:eastAsia="x-none"/>
        </w:rPr>
        <w:t>S</w:t>
      </w:r>
      <w:r w:rsidR="002B4420" w:rsidRPr="000421A7">
        <w:rPr>
          <w:rFonts w:cstheme="minorHAnsi"/>
          <w:b/>
          <w:sz w:val="24"/>
          <w:szCs w:val="24"/>
          <w:lang w:eastAsia="x-none"/>
        </w:rPr>
        <w:t>teps</w:t>
      </w:r>
      <w:r w:rsidRPr="000421A7">
        <w:rPr>
          <w:rFonts w:cstheme="minorHAnsi"/>
          <w:b/>
          <w:sz w:val="24"/>
          <w:szCs w:val="24"/>
          <w:lang w:eastAsia="x-none"/>
        </w:rPr>
        <w:t xml:space="preserve">: </w:t>
      </w:r>
    </w:p>
    <w:p w14:paraId="5252F658" w14:textId="5DA6F67F" w:rsidR="008B58AC" w:rsidRPr="003662AC" w:rsidRDefault="008B58AC" w:rsidP="00866E1E">
      <w:pPr>
        <w:pStyle w:val="ListParagraph"/>
        <w:numPr>
          <w:ilvl w:val="0"/>
          <w:numId w:val="7"/>
        </w:numPr>
        <w:spacing w:after="200" w:line="276" w:lineRule="auto"/>
        <w:jc w:val="both"/>
        <w:rPr>
          <w:i/>
        </w:rPr>
      </w:pPr>
      <w:r w:rsidRPr="003662AC">
        <w:rPr>
          <w:rFonts w:cstheme="minorHAnsi"/>
          <w:lang w:eastAsia="x-none"/>
        </w:rPr>
        <w:t>Design and launch a</w:t>
      </w:r>
      <w:r w:rsidRPr="003662AC">
        <w:t xml:space="preserve"> training package on disability inclusion in GBV prevention and response programs (including women’s empowerment programs).</w:t>
      </w:r>
      <w:r w:rsidRPr="003662AC">
        <w:rPr>
          <w:i/>
        </w:rPr>
        <w:t xml:space="preserve"> </w:t>
      </w:r>
    </w:p>
    <w:p w14:paraId="06C88269" w14:textId="1C9205FB" w:rsidR="0074731E" w:rsidRPr="003662AC" w:rsidRDefault="008B58AC" w:rsidP="00866E1E">
      <w:pPr>
        <w:pStyle w:val="ListParagraph"/>
        <w:numPr>
          <w:ilvl w:val="0"/>
          <w:numId w:val="7"/>
        </w:numPr>
        <w:spacing w:after="200" w:line="276" w:lineRule="auto"/>
        <w:jc w:val="both"/>
      </w:pPr>
      <w:r w:rsidRPr="003662AC">
        <w:t>Engage GBV, gender equality, and women’s empowerment actors</w:t>
      </w:r>
      <w:r w:rsidR="002B4420">
        <w:t>,</w:t>
      </w:r>
      <w:r w:rsidRPr="003662AC">
        <w:t xml:space="preserve"> including the global protection cluster and </w:t>
      </w:r>
      <w:r w:rsidR="002B4420">
        <w:t>areas of responsibility (</w:t>
      </w:r>
      <w:proofErr w:type="spellStart"/>
      <w:r w:rsidRPr="003662AC">
        <w:t>AoRs</w:t>
      </w:r>
      <w:proofErr w:type="spellEnd"/>
      <w:r w:rsidR="002B4420">
        <w:t>)</w:t>
      </w:r>
      <w:r w:rsidRPr="003662AC">
        <w:t xml:space="preserve"> to actively support the implementation of the IASC Guidelines. </w:t>
      </w:r>
    </w:p>
    <w:p w14:paraId="75B98760" w14:textId="77777777" w:rsidR="0076031A" w:rsidRDefault="0076031A" w:rsidP="00B57EAA">
      <w:pPr>
        <w:jc w:val="both"/>
        <w:rPr>
          <w:b/>
        </w:rPr>
      </w:pPr>
    </w:p>
    <w:p w14:paraId="33D212BA" w14:textId="5DDE613C" w:rsidR="0074731E" w:rsidRPr="003662AC" w:rsidRDefault="0074731E" w:rsidP="00B57EAA">
      <w:pPr>
        <w:jc w:val="both"/>
      </w:pPr>
      <w:r w:rsidRPr="003662AC">
        <w:rPr>
          <w:b/>
        </w:rPr>
        <w:t>Implementation period:</w:t>
      </w:r>
      <w:r w:rsidRPr="003662AC">
        <w:t xml:space="preserve"> </w:t>
      </w:r>
      <w:r w:rsidR="008B58AC" w:rsidRPr="003662AC">
        <w:rPr>
          <w:rFonts w:cs="Times New Roman"/>
        </w:rPr>
        <w:t>July 1, 2017 – June 30, 2020</w:t>
      </w:r>
    </w:p>
    <w:p w14:paraId="04FDFEC8" w14:textId="14DE55CA" w:rsidR="00866E1E" w:rsidRDefault="00866E1E" w:rsidP="00866E1E">
      <w:pPr>
        <w:rPr>
          <w:b/>
        </w:rPr>
      </w:pPr>
    </w:p>
    <w:p w14:paraId="39499135" w14:textId="17A853D3" w:rsidR="00866E1E" w:rsidRPr="00B57EAA" w:rsidRDefault="0074731E" w:rsidP="000421A7">
      <w:r w:rsidRPr="003662AC">
        <w:rPr>
          <w:b/>
        </w:rPr>
        <w:t>Contact person:</w:t>
      </w:r>
      <w:r w:rsidRPr="003662AC">
        <w:t xml:space="preserve">  Boram Lee</w:t>
      </w:r>
      <w:r w:rsidR="002B4420">
        <w:t>,</w:t>
      </w:r>
      <w:r w:rsidRPr="003662AC">
        <w:t xml:space="preserve"> Disability Advisor: </w:t>
      </w:r>
      <w:hyperlink r:id="rId9" w:history="1">
        <w:proofErr w:type="spellStart"/>
        <w:r w:rsidR="009B4188" w:rsidRPr="009B4188">
          <w:rPr>
            <w:rStyle w:val="Hyperlink"/>
          </w:rPr>
          <w:t>boraml@wrcommissionorg</w:t>
        </w:r>
        <w:proofErr w:type="spellEnd"/>
      </w:hyperlink>
      <w:r>
        <w:t xml:space="preserve">  </w:t>
      </w:r>
    </w:p>
    <w:sectPr w:rsidR="00866E1E" w:rsidRPr="00B57EAA" w:rsidSect="00A62E0E">
      <w:footerReference w:type="default" r:id="rId10"/>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32BA3" w14:textId="77777777" w:rsidR="002E1E16" w:rsidRDefault="002E1E16" w:rsidP="0074731E">
      <w:pPr>
        <w:spacing w:after="0" w:line="240" w:lineRule="auto"/>
      </w:pPr>
      <w:r>
        <w:separator/>
      </w:r>
    </w:p>
  </w:endnote>
  <w:endnote w:type="continuationSeparator" w:id="0">
    <w:p w14:paraId="2C4D1FAC" w14:textId="77777777" w:rsidR="002E1E16" w:rsidRDefault="002E1E16" w:rsidP="0074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803898"/>
      <w:docPartObj>
        <w:docPartGallery w:val="Page Numbers (Bottom of Page)"/>
        <w:docPartUnique/>
      </w:docPartObj>
    </w:sdtPr>
    <w:sdtEndPr>
      <w:rPr>
        <w:noProof/>
      </w:rPr>
    </w:sdtEndPr>
    <w:sdtContent>
      <w:p w14:paraId="52B33DDA" w14:textId="01502A00" w:rsidR="00FA5A04" w:rsidRDefault="00FA5A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51F545" w14:textId="219B0248" w:rsidR="00866E1E" w:rsidRDefault="00866E1E" w:rsidP="00866E1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02E89" w14:textId="77777777" w:rsidR="002E1E16" w:rsidRDefault="002E1E16" w:rsidP="0074731E">
      <w:pPr>
        <w:spacing w:after="0" w:line="240" w:lineRule="auto"/>
      </w:pPr>
      <w:r>
        <w:separator/>
      </w:r>
    </w:p>
  </w:footnote>
  <w:footnote w:type="continuationSeparator" w:id="0">
    <w:p w14:paraId="0EAAA85C" w14:textId="77777777" w:rsidR="002E1E16" w:rsidRDefault="002E1E16" w:rsidP="0074731E">
      <w:pPr>
        <w:spacing w:after="0" w:line="240" w:lineRule="auto"/>
      </w:pPr>
      <w:r>
        <w:continuationSeparator/>
      </w:r>
    </w:p>
  </w:footnote>
  <w:footnote w:id="1">
    <w:p w14:paraId="6A7D8E85" w14:textId="2FA4748F" w:rsidR="00866E1E" w:rsidRDefault="00866E1E">
      <w:pPr>
        <w:pStyle w:val="FootnoteText"/>
      </w:pPr>
      <w:r>
        <w:rPr>
          <w:rStyle w:val="FootnoteReference"/>
        </w:rPr>
        <w:footnoteRef/>
      </w:r>
      <w:r>
        <w:t xml:space="preserve"> The IASC is the primary mechanism for interagency coordination of humanitarian assistance at </w:t>
      </w:r>
      <w:r w:rsidR="002B4420">
        <w:t>the</w:t>
      </w:r>
      <w:r>
        <w:t xml:space="preserve"> global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2695"/>
    <w:multiLevelType w:val="hybridMultilevel"/>
    <w:tmpl w:val="CAF6DE72"/>
    <w:lvl w:ilvl="0" w:tplc="F0663FEC">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05F26"/>
    <w:multiLevelType w:val="hybridMultilevel"/>
    <w:tmpl w:val="2564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B7D81"/>
    <w:multiLevelType w:val="hybridMultilevel"/>
    <w:tmpl w:val="FDB0E1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60A0E"/>
    <w:multiLevelType w:val="hybridMultilevel"/>
    <w:tmpl w:val="591AD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678E4"/>
    <w:multiLevelType w:val="hybridMultilevel"/>
    <w:tmpl w:val="46D4BD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1467B2B"/>
    <w:multiLevelType w:val="hybridMultilevel"/>
    <w:tmpl w:val="F7F40388"/>
    <w:lvl w:ilvl="0" w:tplc="0409000B">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05A2E"/>
    <w:multiLevelType w:val="hybridMultilevel"/>
    <w:tmpl w:val="DEF62D54"/>
    <w:lvl w:ilvl="0" w:tplc="F0663FEC">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1E"/>
    <w:rsid w:val="000421A7"/>
    <w:rsid w:val="000D5001"/>
    <w:rsid w:val="00115C39"/>
    <w:rsid w:val="001B6FAE"/>
    <w:rsid w:val="002B4420"/>
    <w:rsid w:val="002E1E16"/>
    <w:rsid w:val="003662AC"/>
    <w:rsid w:val="00371ECA"/>
    <w:rsid w:val="003B2F2F"/>
    <w:rsid w:val="00571B50"/>
    <w:rsid w:val="005F5ED2"/>
    <w:rsid w:val="0060687D"/>
    <w:rsid w:val="006410F9"/>
    <w:rsid w:val="00657267"/>
    <w:rsid w:val="00691A6B"/>
    <w:rsid w:val="006A6371"/>
    <w:rsid w:val="006D1B0B"/>
    <w:rsid w:val="0074731E"/>
    <w:rsid w:val="0076031A"/>
    <w:rsid w:val="00787948"/>
    <w:rsid w:val="007C6247"/>
    <w:rsid w:val="007F6CA2"/>
    <w:rsid w:val="00866E1E"/>
    <w:rsid w:val="00897259"/>
    <w:rsid w:val="008B58AC"/>
    <w:rsid w:val="00956AB9"/>
    <w:rsid w:val="009B4188"/>
    <w:rsid w:val="00A62E0E"/>
    <w:rsid w:val="00B0684F"/>
    <w:rsid w:val="00B57EAA"/>
    <w:rsid w:val="00E608FE"/>
    <w:rsid w:val="00FA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E016"/>
  <w15:chartTrackingRefBased/>
  <w15:docId w15:val="{3CAA1439-EB66-492A-83BF-C7657FEC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31E"/>
  </w:style>
  <w:style w:type="paragraph" w:styleId="Heading2">
    <w:name w:val="heading 2"/>
    <w:basedOn w:val="Normal"/>
    <w:next w:val="Normal"/>
    <w:link w:val="Heading2Char"/>
    <w:uiPriority w:val="9"/>
    <w:qFormat/>
    <w:rsid w:val="0074731E"/>
    <w:pPr>
      <w:keepNext/>
      <w:spacing w:before="240" w:after="120" w:line="276" w:lineRule="auto"/>
      <w:outlineLvl w:val="1"/>
    </w:pPr>
    <w:rPr>
      <w:rFonts w:ascii="Calibri" w:eastAsia="Times New Roman" w:hAnsi="Calibri" w:cs="Times New Roman"/>
      <w:b/>
      <w:bCs/>
      <w:i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31E"/>
    <w:rPr>
      <w:rFonts w:ascii="Calibri" w:eastAsia="Times New Roman" w:hAnsi="Calibri" w:cs="Times New Roman"/>
      <w:b/>
      <w:bCs/>
      <w:iCs/>
      <w:sz w:val="24"/>
      <w:szCs w:val="28"/>
      <w:lang w:val="x-none" w:eastAsia="x-none"/>
    </w:rPr>
  </w:style>
  <w:style w:type="paragraph" w:styleId="Header">
    <w:name w:val="header"/>
    <w:basedOn w:val="Normal"/>
    <w:link w:val="HeaderChar"/>
    <w:uiPriority w:val="99"/>
    <w:unhideWhenUsed/>
    <w:rsid w:val="00747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31E"/>
  </w:style>
  <w:style w:type="paragraph" w:styleId="Footer">
    <w:name w:val="footer"/>
    <w:basedOn w:val="Normal"/>
    <w:link w:val="FooterChar"/>
    <w:uiPriority w:val="99"/>
    <w:unhideWhenUsed/>
    <w:rsid w:val="00747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31E"/>
  </w:style>
  <w:style w:type="paragraph" w:styleId="ListParagraph">
    <w:name w:val="List Paragraph"/>
    <w:basedOn w:val="Normal"/>
    <w:uiPriority w:val="34"/>
    <w:qFormat/>
    <w:rsid w:val="0074731E"/>
    <w:pPr>
      <w:ind w:left="720"/>
      <w:contextualSpacing/>
    </w:pPr>
  </w:style>
  <w:style w:type="character" w:styleId="CommentReference">
    <w:name w:val="annotation reference"/>
    <w:basedOn w:val="DefaultParagraphFont"/>
    <w:uiPriority w:val="99"/>
    <w:semiHidden/>
    <w:unhideWhenUsed/>
    <w:rsid w:val="0074731E"/>
    <w:rPr>
      <w:sz w:val="16"/>
      <w:szCs w:val="16"/>
    </w:rPr>
  </w:style>
  <w:style w:type="paragraph" w:styleId="CommentText">
    <w:name w:val="annotation text"/>
    <w:basedOn w:val="Normal"/>
    <w:link w:val="CommentTextChar"/>
    <w:uiPriority w:val="99"/>
    <w:semiHidden/>
    <w:unhideWhenUsed/>
    <w:rsid w:val="0074731E"/>
    <w:pPr>
      <w:spacing w:line="240" w:lineRule="auto"/>
    </w:pPr>
    <w:rPr>
      <w:sz w:val="20"/>
      <w:szCs w:val="20"/>
    </w:rPr>
  </w:style>
  <w:style w:type="character" w:customStyle="1" w:styleId="CommentTextChar">
    <w:name w:val="Comment Text Char"/>
    <w:basedOn w:val="DefaultParagraphFont"/>
    <w:link w:val="CommentText"/>
    <w:uiPriority w:val="99"/>
    <w:semiHidden/>
    <w:rsid w:val="0074731E"/>
    <w:rPr>
      <w:sz w:val="20"/>
      <w:szCs w:val="20"/>
    </w:rPr>
  </w:style>
  <w:style w:type="paragraph" w:styleId="BalloonText">
    <w:name w:val="Balloon Text"/>
    <w:basedOn w:val="Normal"/>
    <w:link w:val="BalloonTextChar"/>
    <w:uiPriority w:val="99"/>
    <w:semiHidden/>
    <w:unhideWhenUsed/>
    <w:rsid w:val="00747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31E"/>
    <w:rPr>
      <w:rFonts w:ascii="Segoe UI" w:hAnsi="Segoe UI" w:cs="Segoe UI"/>
      <w:sz w:val="18"/>
      <w:szCs w:val="18"/>
    </w:rPr>
  </w:style>
  <w:style w:type="character" w:styleId="Hyperlink">
    <w:name w:val="Hyperlink"/>
    <w:basedOn w:val="DefaultParagraphFont"/>
    <w:uiPriority w:val="99"/>
    <w:unhideWhenUsed/>
    <w:rsid w:val="0074731E"/>
    <w:rPr>
      <w:color w:val="0563C1" w:themeColor="hyperlink"/>
      <w:u w:val="single"/>
    </w:rPr>
  </w:style>
  <w:style w:type="character" w:styleId="UnresolvedMention">
    <w:name w:val="Unresolved Mention"/>
    <w:basedOn w:val="DefaultParagraphFont"/>
    <w:uiPriority w:val="99"/>
    <w:semiHidden/>
    <w:unhideWhenUsed/>
    <w:rsid w:val="0074731E"/>
    <w:rPr>
      <w:color w:val="605E5C"/>
      <w:shd w:val="clear" w:color="auto" w:fill="E1DFDD"/>
    </w:rPr>
  </w:style>
  <w:style w:type="paragraph" w:styleId="FootnoteText">
    <w:name w:val="footnote text"/>
    <w:basedOn w:val="Normal"/>
    <w:link w:val="FootnoteTextChar"/>
    <w:uiPriority w:val="99"/>
    <w:semiHidden/>
    <w:unhideWhenUsed/>
    <w:rsid w:val="00866E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6E1E"/>
    <w:rPr>
      <w:sz w:val="20"/>
      <w:szCs w:val="20"/>
    </w:rPr>
  </w:style>
  <w:style w:type="character" w:styleId="FootnoteReference">
    <w:name w:val="footnote reference"/>
    <w:basedOn w:val="DefaultParagraphFont"/>
    <w:uiPriority w:val="99"/>
    <w:semiHidden/>
    <w:unhideWhenUsed/>
    <w:rsid w:val="00866E1E"/>
    <w:rPr>
      <w:vertAlign w:val="superscript"/>
    </w:rPr>
  </w:style>
  <w:style w:type="paragraph" w:styleId="CommentSubject">
    <w:name w:val="annotation subject"/>
    <w:basedOn w:val="CommentText"/>
    <w:next w:val="CommentText"/>
    <w:link w:val="CommentSubjectChar"/>
    <w:uiPriority w:val="99"/>
    <w:semiHidden/>
    <w:unhideWhenUsed/>
    <w:rsid w:val="002B4420"/>
    <w:rPr>
      <w:b/>
      <w:bCs/>
    </w:rPr>
  </w:style>
  <w:style w:type="character" w:customStyle="1" w:styleId="CommentSubjectChar">
    <w:name w:val="Comment Subject Char"/>
    <w:basedOn w:val="CommentTextChar"/>
    <w:link w:val="CommentSubject"/>
    <w:uiPriority w:val="99"/>
    <w:semiHidden/>
    <w:rsid w:val="002B44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9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raml@wrcom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8CA8D-9998-4479-A7C1-9B9FB8B8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Boram Lee</dc:creator>
  <cp:keywords/>
  <dc:description/>
  <cp:lastModifiedBy>Diana Quick</cp:lastModifiedBy>
  <cp:revision>3</cp:revision>
  <cp:lastPrinted>2019-04-18T16:36:00Z</cp:lastPrinted>
  <dcterms:created xsi:type="dcterms:W3CDTF">2019-05-30T13:26:00Z</dcterms:created>
  <dcterms:modified xsi:type="dcterms:W3CDTF">2019-05-31T14:47:00Z</dcterms:modified>
</cp:coreProperties>
</file>