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B85" w:rsidRPr="002346AB" w:rsidRDefault="009E59F2" w:rsidP="00D23CA8">
      <w:pPr>
        <w:jc w:val="center"/>
        <w:rPr>
          <w:rFonts w:cstheme="minorHAnsi"/>
          <w:b/>
          <w:bCs/>
          <w:sz w:val="26"/>
          <w:szCs w:val="26"/>
          <w:rtl/>
        </w:rPr>
      </w:pPr>
      <w:bookmarkStart w:id="0" w:name="_GoBack"/>
      <w:bookmarkEnd w:id="0"/>
      <w:r w:rsidRPr="002346AB">
        <w:rPr>
          <w:rFonts w:cstheme="minorHAnsi"/>
          <w:b/>
          <w:bCs/>
          <w:sz w:val="26"/>
          <w:szCs w:val="26"/>
          <w:rtl/>
        </w:rPr>
        <w:t xml:space="preserve">الأداة 3: </w:t>
      </w:r>
      <w:r w:rsidR="0033516D" w:rsidRPr="002346AB">
        <w:rPr>
          <w:rFonts w:cstheme="minorHAnsi"/>
          <w:b/>
          <w:bCs/>
          <w:sz w:val="26"/>
          <w:szCs w:val="26"/>
          <w:rtl/>
        </w:rPr>
        <w:t xml:space="preserve">مواقف </w:t>
      </w:r>
      <w:r w:rsidR="00D23CA8">
        <w:rPr>
          <w:rFonts w:cstheme="minorHAnsi" w:hint="cs"/>
          <w:b/>
          <w:bCs/>
          <w:sz w:val="26"/>
          <w:szCs w:val="26"/>
          <w:rtl/>
          <w:lang w:bidi="ar-SY"/>
        </w:rPr>
        <w:t>ميسر</w:t>
      </w:r>
      <w:r w:rsidRPr="002346AB">
        <w:rPr>
          <w:rFonts w:cstheme="minorHAnsi"/>
          <w:b/>
          <w:bCs/>
          <w:sz w:val="26"/>
          <w:szCs w:val="26"/>
          <w:rtl/>
        </w:rPr>
        <w:t xml:space="preserve"> الدعم النفسي والاجتماعي</w:t>
      </w:r>
      <w:r w:rsidR="0033516D" w:rsidRPr="002346AB">
        <w:rPr>
          <w:rFonts w:cstheme="minorHAnsi"/>
          <w:b/>
          <w:bCs/>
          <w:sz w:val="26"/>
          <w:szCs w:val="26"/>
          <w:rtl/>
        </w:rPr>
        <w:t xml:space="preserve"> المتعلقة بالإعاقة</w:t>
      </w:r>
    </w:p>
    <w:p w:rsidR="0033516D" w:rsidRPr="002346AB" w:rsidRDefault="0033516D" w:rsidP="005909A4">
      <w:pPr>
        <w:rPr>
          <w:rFonts w:cstheme="minorHAnsi"/>
          <w:b/>
          <w:bCs/>
          <w:rtl/>
        </w:rPr>
      </w:pPr>
      <w:r w:rsidRPr="002346AB">
        <w:rPr>
          <w:rFonts w:cstheme="minorHAnsi"/>
          <w:rtl/>
        </w:rPr>
        <w:t xml:space="preserve">يمكن استخدام هذه الأداة من قبل المشرفين لتقييم </w:t>
      </w:r>
      <w:r w:rsidR="0002115B" w:rsidRPr="002346AB">
        <w:rPr>
          <w:rFonts w:cstheme="minorHAnsi"/>
          <w:rtl/>
        </w:rPr>
        <w:t>ال</w:t>
      </w:r>
      <w:r w:rsidRPr="002346AB">
        <w:rPr>
          <w:rFonts w:cstheme="minorHAnsi"/>
          <w:rtl/>
        </w:rPr>
        <w:t>مواقف و</w:t>
      </w:r>
      <w:r w:rsidR="0002115B" w:rsidRPr="002346AB">
        <w:rPr>
          <w:rFonts w:cstheme="minorHAnsi"/>
          <w:rtl/>
        </w:rPr>
        <w:t>ال</w:t>
      </w:r>
      <w:r w:rsidRPr="002346AB">
        <w:rPr>
          <w:rFonts w:cstheme="minorHAnsi"/>
          <w:rtl/>
        </w:rPr>
        <w:t xml:space="preserve">فرضيات </w:t>
      </w:r>
      <w:r w:rsidR="0002115B" w:rsidRPr="002346AB">
        <w:rPr>
          <w:rFonts w:cstheme="minorHAnsi"/>
          <w:rtl/>
        </w:rPr>
        <w:t xml:space="preserve">القائمة تجاه الإعاقة، والبدء بحديث مفتوح مع الموظفين الذين يعملون مع الأشخاص ذوي الإعاقة. </w:t>
      </w:r>
      <w:r w:rsidR="0002115B" w:rsidRPr="002346AB">
        <w:rPr>
          <w:rFonts w:cstheme="minorHAnsi"/>
          <w:b/>
          <w:bCs/>
          <w:rtl/>
        </w:rPr>
        <w:t>على الموظفين قراءة كل بند ومن ثم تحديد ا</w:t>
      </w:r>
      <w:r w:rsidR="00CA0BB1" w:rsidRPr="002346AB">
        <w:rPr>
          <w:rFonts w:cstheme="minorHAnsi"/>
          <w:b/>
          <w:bCs/>
          <w:rtl/>
        </w:rPr>
        <w:t>لمربع بناءً على ما هو موافق أو غير موافق على البنود.</w:t>
      </w:r>
    </w:p>
    <w:tbl>
      <w:tblPr>
        <w:tblStyle w:val="TableGrid"/>
        <w:bidiVisual/>
        <w:tblW w:w="9448" w:type="dxa"/>
        <w:tblLook w:val="04A0" w:firstRow="1" w:lastRow="0" w:firstColumn="1" w:lastColumn="0" w:noHBand="0" w:noVBand="1"/>
      </w:tblPr>
      <w:tblGrid>
        <w:gridCol w:w="3637"/>
        <w:gridCol w:w="1452"/>
        <w:gridCol w:w="1453"/>
        <w:gridCol w:w="1453"/>
        <w:gridCol w:w="1453"/>
      </w:tblGrid>
      <w:tr w:rsidR="00CA0BB1" w:rsidRPr="002346AB" w:rsidTr="00CA0BB1">
        <w:trPr>
          <w:trHeight w:val="893"/>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CA0BB1">
            <w:pPr>
              <w:jc w:val="center"/>
              <w:rPr>
                <w:rFonts w:cstheme="minorHAnsi"/>
                <w:b/>
                <w:bCs/>
              </w:rPr>
            </w:pPr>
            <w:r w:rsidRPr="002346AB">
              <w:rPr>
                <w:rFonts w:cstheme="minorHAnsi"/>
                <w:b/>
                <w:bCs/>
                <w:rtl/>
              </w:rPr>
              <w:t>البيان:</w:t>
            </w:r>
          </w:p>
        </w:tc>
        <w:tc>
          <w:tcPr>
            <w:tcW w:w="1452" w:type="dxa"/>
            <w:tcBorders>
              <w:top w:val="single" w:sz="4" w:space="0" w:color="auto"/>
              <w:left w:val="single" w:sz="4" w:space="0" w:color="auto"/>
              <w:bottom w:val="single" w:sz="4" w:space="0" w:color="auto"/>
              <w:right w:val="single" w:sz="4" w:space="0" w:color="auto"/>
            </w:tcBorders>
            <w:hideMark/>
          </w:tcPr>
          <w:p w:rsidR="00CA0BB1" w:rsidRPr="002346AB" w:rsidRDefault="00CA0BB1">
            <w:pPr>
              <w:jc w:val="center"/>
              <w:rPr>
                <w:rFonts w:cstheme="minorHAnsi"/>
                <w:b/>
                <w:bCs/>
                <w:rtl/>
              </w:rPr>
            </w:pPr>
            <w:r w:rsidRPr="002346AB">
              <w:rPr>
                <w:rFonts w:cstheme="minorHAnsi"/>
                <w:b/>
                <w:bCs/>
                <w:rtl/>
              </w:rPr>
              <w:t>موافق بشدة</w:t>
            </w:r>
          </w:p>
        </w:tc>
        <w:tc>
          <w:tcPr>
            <w:tcW w:w="1453" w:type="dxa"/>
            <w:tcBorders>
              <w:top w:val="single" w:sz="4" w:space="0" w:color="auto"/>
              <w:left w:val="single" w:sz="4" w:space="0" w:color="auto"/>
              <w:bottom w:val="single" w:sz="4" w:space="0" w:color="auto"/>
              <w:right w:val="single" w:sz="4" w:space="0" w:color="auto"/>
            </w:tcBorders>
            <w:hideMark/>
          </w:tcPr>
          <w:p w:rsidR="00CA0BB1" w:rsidRPr="002346AB" w:rsidRDefault="00CA0BB1">
            <w:pPr>
              <w:jc w:val="center"/>
              <w:rPr>
                <w:rFonts w:cstheme="minorHAnsi"/>
                <w:b/>
                <w:bCs/>
                <w:rtl/>
              </w:rPr>
            </w:pPr>
            <w:r w:rsidRPr="002346AB">
              <w:rPr>
                <w:rFonts w:cstheme="minorHAnsi"/>
                <w:b/>
                <w:bCs/>
                <w:rtl/>
              </w:rPr>
              <w:t>موافق إلى حد ما</w:t>
            </w:r>
          </w:p>
        </w:tc>
        <w:tc>
          <w:tcPr>
            <w:tcW w:w="1453" w:type="dxa"/>
            <w:tcBorders>
              <w:top w:val="single" w:sz="4" w:space="0" w:color="auto"/>
              <w:left w:val="single" w:sz="4" w:space="0" w:color="auto"/>
              <w:bottom w:val="single" w:sz="4" w:space="0" w:color="auto"/>
              <w:right w:val="single" w:sz="4" w:space="0" w:color="auto"/>
            </w:tcBorders>
            <w:hideMark/>
          </w:tcPr>
          <w:p w:rsidR="00CA0BB1" w:rsidRPr="002346AB" w:rsidRDefault="00CA0BB1">
            <w:pPr>
              <w:jc w:val="center"/>
              <w:rPr>
                <w:rFonts w:cstheme="minorHAnsi"/>
                <w:b/>
                <w:bCs/>
              </w:rPr>
            </w:pPr>
            <w:r w:rsidRPr="002346AB">
              <w:rPr>
                <w:rFonts w:cstheme="minorHAnsi"/>
                <w:b/>
                <w:bCs/>
                <w:rtl/>
              </w:rPr>
              <w:t>غير موافق إلى حد ما</w:t>
            </w:r>
          </w:p>
        </w:tc>
        <w:tc>
          <w:tcPr>
            <w:tcW w:w="1453" w:type="dxa"/>
            <w:tcBorders>
              <w:top w:val="single" w:sz="4" w:space="0" w:color="auto"/>
              <w:left w:val="single" w:sz="4" w:space="0" w:color="auto"/>
              <w:bottom w:val="single" w:sz="4" w:space="0" w:color="auto"/>
              <w:right w:val="single" w:sz="4" w:space="0" w:color="auto"/>
            </w:tcBorders>
            <w:hideMark/>
          </w:tcPr>
          <w:p w:rsidR="00CA0BB1" w:rsidRPr="002346AB" w:rsidRDefault="00CA0BB1">
            <w:pPr>
              <w:jc w:val="center"/>
              <w:rPr>
                <w:rFonts w:cstheme="minorHAnsi"/>
                <w:b/>
                <w:bCs/>
                <w:rtl/>
              </w:rPr>
            </w:pPr>
            <w:r w:rsidRPr="002346AB">
              <w:rPr>
                <w:rFonts w:cstheme="minorHAnsi"/>
                <w:b/>
                <w:bCs/>
                <w:rtl/>
              </w:rPr>
              <w:t>غير موافق بشدة</w:t>
            </w:r>
          </w:p>
        </w:tc>
      </w:tr>
      <w:tr w:rsidR="00CA0BB1" w:rsidRPr="002346AB" w:rsidTr="00CA0BB1">
        <w:trPr>
          <w:trHeight w:val="893"/>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976104" w:rsidP="00976104">
            <w:pPr>
              <w:rPr>
                <w:rFonts w:cstheme="minorHAnsi"/>
                <w:sz w:val="21"/>
                <w:szCs w:val="21"/>
              </w:rPr>
            </w:pPr>
            <w:r w:rsidRPr="002346AB">
              <w:rPr>
                <w:rFonts w:cstheme="minorHAnsi"/>
                <w:sz w:val="21"/>
                <w:szCs w:val="21"/>
                <w:rtl/>
              </w:rPr>
              <w:t xml:space="preserve">1-لا يتعرض الأطفال ذوو الإعاقة إلى خطر الأذية </w:t>
            </w:r>
            <w:r w:rsidR="00C166AB" w:rsidRPr="002346AB">
              <w:rPr>
                <w:rFonts w:cstheme="minorHAnsi"/>
                <w:sz w:val="21"/>
                <w:szCs w:val="21"/>
                <w:rtl/>
              </w:rPr>
              <w:t>أو التعرض</w:t>
            </w:r>
            <w:r w:rsidR="002676A5" w:rsidRPr="002346AB">
              <w:rPr>
                <w:rFonts w:cstheme="minorHAnsi"/>
                <w:sz w:val="21"/>
                <w:szCs w:val="21"/>
                <w:rtl/>
              </w:rPr>
              <w:t xml:space="preserve"> للأذى.</w:t>
            </w:r>
          </w:p>
        </w:tc>
        <w:tc>
          <w:tcPr>
            <w:tcW w:w="1452"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r>
      <w:tr w:rsidR="00CA0BB1" w:rsidRPr="002346AB" w:rsidTr="00CA0BB1">
        <w:trPr>
          <w:trHeight w:val="893"/>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2676A5" w:rsidP="00C166AB">
            <w:pPr>
              <w:rPr>
                <w:rFonts w:cstheme="minorHAnsi"/>
                <w:sz w:val="21"/>
                <w:szCs w:val="21"/>
                <w:rtl/>
              </w:rPr>
            </w:pPr>
            <w:r w:rsidRPr="002346AB">
              <w:rPr>
                <w:rFonts w:cstheme="minorHAnsi"/>
                <w:sz w:val="21"/>
                <w:szCs w:val="21"/>
                <w:rtl/>
              </w:rPr>
              <w:t xml:space="preserve">2-لدى الأطفال ذوي الإعاقة الجسدية المهارة </w:t>
            </w:r>
            <w:r w:rsidR="00C166AB" w:rsidRPr="002346AB">
              <w:rPr>
                <w:rFonts w:cstheme="minorHAnsi"/>
                <w:sz w:val="21"/>
                <w:szCs w:val="21"/>
                <w:rtl/>
              </w:rPr>
              <w:t>والقدرة على ا</w:t>
            </w:r>
            <w:r w:rsidRPr="002346AB">
              <w:rPr>
                <w:rFonts w:cstheme="minorHAnsi"/>
                <w:sz w:val="21"/>
                <w:szCs w:val="21"/>
                <w:rtl/>
              </w:rPr>
              <w:t>لمشاركة بالأنشطة الترفيهية.</w:t>
            </w:r>
          </w:p>
        </w:tc>
        <w:tc>
          <w:tcPr>
            <w:tcW w:w="1452"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r>
      <w:tr w:rsidR="00CA0BB1" w:rsidRPr="002346AB" w:rsidTr="00CA0BB1">
        <w:trPr>
          <w:trHeight w:val="935"/>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CA0BB1" w:rsidP="00D246D5">
            <w:pPr>
              <w:rPr>
                <w:rFonts w:cstheme="minorHAnsi"/>
                <w:sz w:val="21"/>
                <w:szCs w:val="21"/>
                <w:rtl/>
              </w:rPr>
            </w:pPr>
            <w:r w:rsidRPr="002346AB">
              <w:rPr>
                <w:rFonts w:cstheme="minorHAnsi"/>
                <w:sz w:val="21"/>
                <w:szCs w:val="21"/>
                <w:rtl/>
              </w:rPr>
              <w:t xml:space="preserve">3-يجب أن يلجأ </w:t>
            </w:r>
            <w:r w:rsidR="00A67AFB" w:rsidRPr="002346AB">
              <w:rPr>
                <w:rFonts w:cstheme="minorHAnsi"/>
                <w:sz w:val="21"/>
                <w:szCs w:val="21"/>
                <w:rtl/>
              </w:rPr>
              <w:t>جميع الأطفال ذوي</w:t>
            </w:r>
            <w:r w:rsidR="00D246D5" w:rsidRPr="002346AB">
              <w:rPr>
                <w:rFonts w:cstheme="minorHAnsi"/>
                <w:sz w:val="21"/>
                <w:szCs w:val="21"/>
                <w:rtl/>
              </w:rPr>
              <w:t xml:space="preserve"> الإعاقة إلى أماكن آمنة ومنفصلة ويسهل الوصول إليها.</w:t>
            </w:r>
          </w:p>
        </w:tc>
        <w:tc>
          <w:tcPr>
            <w:tcW w:w="1452"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r>
      <w:tr w:rsidR="00CA0BB1" w:rsidRPr="002346AB" w:rsidTr="00CA0BB1">
        <w:trPr>
          <w:trHeight w:val="850"/>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C166AB">
            <w:pPr>
              <w:rPr>
                <w:rFonts w:cstheme="minorHAnsi"/>
                <w:sz w:val="21"/>
                <w:szCs w:val="21"/>
                <w:rtl/>
              </w:rPr>
            </w:pPr>
            <w:r w:rsidRPr="002346AB">
              <w:rPr>
                <w:rFonts w:cstheme="minorHAnsi"/>
                <w:sz w:val="21"/>
                <w:szCs w:val="21"/>
                <w:rtl/>
              </w:rPr>
              <w:t xml:space="preserve">4-يجب إدراج جميع الشبان ذوي الإعاقة الذهنية </w:t>
            </w:r>
            <w:r w:rsidR="00AE30C4" w:rsidRPr="002346AB">
              <w:rPr>
                <w:rFonts w:cstheme="minorHAnsi"/>
                <w:sz w:val="21"/>
                <w:szCs w:val="21"/>
                <w:rtl/>
              </w:rPr>
              <w:t>في نفس أنشطة مهارات الحياة مثل أقرانهم.</w:t>
            </w:r>
          </w:p>
        </w:tc>
        <w:tc>
          <w:tcPr>
            <w:tcW w:w="1452"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r>
      <w:tr w:rsidR="00CA0BB1" w:rsidRPr="002346AB" w:rsidTr="00CA0BB1">
        <w:trPr>
          <w:trHeight w:val="850"/>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AE30C4" w:rsidP="00D23CA8">
            <w:pPr>
              <w:rPr>
                <w:rFonts w:cstheme="minorHAnsi"/>
                <w:sz w:val="21"/>
                <w:szCs w:val="21"/>
                <w:rtl/>
              </w:rPr>
            </w:pPr>
            <w:r w:rsidRPr="002346AB">
              <w:rPr>
                <w:rFonts w:cstheme="minorHAnsi"/>
                <w:sz w:val="21"/>
                <w:szCs w:val="21"/>
                <w:rtl/>
              </w:rPr>
              <w:t xml:space="preserve">5-لن يتمكن </w:t>
            </w:r>
            <w:r w:rsidR="006009F4" w:rsidRPr="002346AB">
              <w:rPr>
                <w:rFonts w:cstheme="minorHAnsi"/>
                <w:sz w:val="21"/>
                <w:szCs w:val="21"/>
                <w:rtl/>
              </w:rPr>
              <w:t xml:space="preserve">الأطفال الذين يعانون من الصمم من التواصل مع أقرانهم أو مع </w:t>
            </w:r>
            <w:r w:rsidR="00D23CA8">
              <w:rPr>
                <w:rFonts w:cstheme="minorHAnsi" w:hint="cs"/>
                <w:sz w:val="21"/>
                <w:szCs w:val="21"/>
                <w:rtl/>
              </w:rPr>
              <w:t>الميسرين</w:t>
            </w:r>
            <w:r w:rsidR="006009F4" w:rsidRPr="002346AB">
              <w:rPr>
                <w:rFonts w:cstheme="minorHAnsi"/>
                <w:sz w:val="21"/>
                <w:szCs w:val="21"/>
                <w:rtl/>
              </w:rPr>
              <w:t>.</w:t>
            </w:r>
          </w:p>
        </w:tc>
        <w:tc>
          <w:tcPr>
            <w:tcW w:w="1452"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r>
      <w:tr w:rsidR="00CA0BB1" w:rsidRPr="002346AB" w:rsidTr="00CA0BB1">
        <w:trPr>
          <w:trHeight w:val="850"/>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6009F4">
            <w:pPr>
              <w:rPr>
                <w:rFonts w:cstheme="minorHAnsi"/>
                <w:sz w:val="21"/>
                <w:szCs w:val="21"/>
                <w:rtl/>
              </w:rPr>
            </w:pPr>
            <w:r w:rsidRPr="002346AB">
              <w:rPr>
                <w:rFonts w:cstheme="minorHAnsi"/>
                <w:sz w:val="21"/>
                <w:szCs w:val="21"/>
                <w:rtl/>
              </w:rPr>
              <w:t>6-يمكن أن يشارك الأطفال ذوو الإعاقة في نفس أنشطة الدعم النفسي والاجتماعي مثل الآخرين في المجتمع.</w:t>
            </w:r>
          </w:p>
        </w:tc>
        <w:tc>
          <w:tcPr>
            <w:tcW w:w="1452"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r>
      <w:tr w:rsidR="00CA0BB1" w:rsidRPr="002346AB" w:rsidTr="00CA0BB1">
        <w:trPr>
          <w:trHeight w:val="850"/>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6009F4">
            <w:pPr>
              <w:rPr>
                <w:rFonts w:cstheme="minorHAnsi"/>
                <w:sz w:val="21"/>
                <w:szCs w:val="21"/>
                <w:rtl/>
              </w:rPr>
            </w:pPr>
            <w:r w:rsidRPr="002346AB">
              <w:rPr>
                <w:rFonts w:cstheme="minorHAnsi"/>
                <w:sz w:val="21"/>
                <w:szCs w:val="21"/>
                <w:rtl/>
              </w:rPr>
              <w:t xml:space="preserve">7-يقع على عاتقي ضمان </w:t>
            </w:r>
            <w:r w:rsidR="009C7995" w:rsidRPr="002346AB">
              <w:rPr>
                <w:rFonts w:cstheme="minorHAnsi"/>
                <w:sz w:val="21"/>
                <w:szCs w:val="21"/>
                <w:rtl/>
              </w:rPr>
              <w:t>شعور الأطفال</w:t>
            </w:r>
            <w:r w:rsidRPr="002346AB">
              <w:rPr>
                <w:rFonts w:cstheme="minorHAnsi"/>
                <w:sz w:val="21"/>
                <w:szCs w:val="21"/>
                <w:rtl/>
              </w:rPr>
              <w:t xml:space="preserve"> ذوي الإعاقة بالأمان والراحة والاحترام في </w:t>
            </w:r>
            <w:r w:rsidR="009C7995" w:rsidRPr="002346AB">
              <w:rPr>
                <w:rFonts w:cstheme="minorHAnsi"/>
                <w:sz w:val="21"/>
                <w:szCs w:val="21"/>
                <w:rtl/>
              </w:rPr>
              <w:t>مجتمعهم.</w:t>
            </w:r>
          </w:p>
        </w:tc>
        <w:tc>
          <w:tcPr>
            <w:tcW w:w="1452"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r>
      <w:tr w:rsidR="00CA0BB1" w:rsidRPr="002346AB" w:rsidTr="00CA0BB1">
        <w:trPr>
          <w:trHeight w:val="850"/>
        </w:trPr>
        <w:tc>
          <w:tcPr>
            <w:tcW w:w="3637" w:type="dxa"/>
            <w:tcBorders>
              <w:top w:val="single" w:sz="4" w:space="0" w:color="auto"/>
              <w:left w:val="single" w:sz="4" w:space="0" w:color="auto"/>
              <w:bottom w:val="single" w:sz="4" w:space="0" w:color="auto"/>
              <w:right w:val="single" w:sz="4" w:space="0" w:color="auto"/>
            </w:tcBorders>
            <w:hideMark/>
          </w:tcPr>
          <w:p w:rsidR="00CA0BB1" w:rsidRPr="002346AB" w:rsidRDefault="009C7995">
            <w:pPr>
              <w:rPr>
                <w:rFonts w:cstheme="minorHAnsi"/>
                <w:sz w:val="21"/>
                <w:szCs w:val="21"/>
                <w:rtl/>
              </w:rPr>
            </w:pPr>
            <w:r w:rsidRPr="002346AB">
              <w:rPr>
                <w:rFonts w:cstheme="minorHAnsi"/>
                <w:sz w:val="21"/>
                <w:szCs w:val="21"/>
                <w:rtl/>
              </w:rPr>
              <w:t>8-ستكون الفتيات والنساء ذوات الإعاقة أكثر أماناً إن بقين في منازلهن طوال اليوم.</w:t>
            </w:r>
          </w:p>
        </w:tc>
        <w:tc>
          <w:tcPr>
            <w:tcW w:w="1452"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CA0BB1" w:rsidRPr="002346AB" w:rsidRDefault="00CA0BB1">
            <w:pPr>
              <w:jc w:val="center"/>
              <w:rPr>
                <w:rFonts w:cstheme="minorHAnsi"/>
                <w:sz w:val="28"/>
                <w:szCs w:val="28"/>
                <w:rtl/>
              </w:rPr>
            </w:pPr>
          </w:p>
        </w:tc>
      </w:tr>
      <w:tr w:rsidR="00FB10F6" w:rsidRPr="002346AB" w:rsidTr="00CA0BB1">
        <w:trPr>
          <w:trHeight w:val="850"/>
        </w:trPr>
        <w:tc>
          <w:tcPr>
            <w:tcW w:w="3637" w:type="dxa"/>
            <w:tcBorders>
              <w:top w:val="single" w:sz="4" w:space="0" w:color="auto"/>
              <w:left w:val="single" w:sz="4" w:space="0" w:color="auto"/>
              <w:bottom w:val="single" w:sz="4" w:space="0" w:color="auto"/>
              <w:right w:val="single" w:sz="4" w:space="0" w:color="auto"/>
            </w:tcBorders>
          </w:tcPr>
          <w:p w:rsidR="00FB10F6" w:rsidRPr="002346AB" w:rsidRDefault="00FB10F6">
            <w:pPr>
              <w:rPr>
                <w:rFonts w:cstheme="minorHAnsi"/>
                <w:sz w:val="21"/>
                <w:szCs w:val="21"/>
                <w:rtl/>
              </w:rPr>
            </w:pPr>
            <w:r w:rsidRPr="002346AB">
              <w:rPr>
                <w:rFonts w:cstheme="minorHAnsi"/>
                <w:sz w:val="21"/>
                <w:szCs w:val="21"/>
                <w:rtl/>
              </w:rPr>
              <w:t>9-سيكون الرجال والفتيان ذوي الإعاقة أكثر أماناً إن بقوا في منازلهم طوال اليوم.</w:t>
            </w:r>
          </w:p>
        </w:tc>
        <w:tc>
          <w:tcPr>
            <w:tcW w:w="1452" w:type="dxa"/>
            <w:tcBorders>
              <w:top w:val="single" w:sz="4" w:space="0" w:color="auto"/>
              <w:left w:val="single" w:sz="4" w:space="0" w:color="auto"/>
              <w:bottom w:val="single" w:sz="4" w:space="0" w:color="auto"/>
              <w:right w:val="single" w:sz="4" w:space="0" w:color="auto"/>
            </w:tcBorders>
          </w:tcPr>
          <w:p w:rsidR="00FB10F6" w:rsidRPr="002346AB" w:rsidRDefault="00FB10F6">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FB10F6" w:rsidRPr="002346AB" w:rsidRDefault="00FB10F6">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FB10F6" w:rsidRPr="002346AB" w:rsidRDefault="00FB10F6">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FB10F6" w:rsidRPr="002346AB" w:rsidRDefault="00FB10F6">
            <w:pPr>
              <w:jc w:val="center"/>
              <w:rPr>
                <w:rFonts w:cstheme="minorHAnsi"/>
                <w:sz w:val="28"/>
                <w:szCs w:val="28"/>
                <w:rtl/>
              </w:rPr>
            </w:pPr>
          </w:p>
        </w:tc>
      </w:tr>
      <w:tr w:rsidR="00FB10F6" w:rsidRPr="002346AB" w:rsidTr="00CA0BB1">
        <w:trPr>
          <w:trHeight w:val="850"/>
        </w:trPr>
        <w:tc>
          <w:tcPr>
            <w:tcW w:w="3637" w:type="dxa"/>
            <w:tcBorders>
              <w:top w:val="single" w:sz="4" w:space="0" w:color="auto"/>
              <w:left w:val="single" w:sz="4" w:space="0" w:color="auto"/>
              <w:bottom w:val="single" w:sz="4" w:space="0" w:color="auto"/>
              <w:right w:val="single" w:sz="4" w:space="0" w:color="auto"/>
            </w:tcBorders>
          </w:tcPr>
          <w:p w:rsidR="00FB10F6" w:rsidRPr="002346AB" w:rsidRDefault="00FB10F6">
            <w:pPr>
              <w:rPr>
                <w:rFonts w:cstheme="minorHAnsi"/>
                <w:sz w:val="21"/>
                <w:szCs w:val="21"/>
              </w:rPr>
            </w:pPr>
            <w:r w:rsidRPr="002346AB">
              <w:rPr>
                <w:rFonts w:cstheme="minorHAnsi"/>
                <w:sz w:val="21"/>
                <w:szCs w:val="21"/>
                <w:rtl/>
              </w:rPr>
              <w:t>10-</w:t>
            </w:r>
            <w:r w:rsidR="00E364A9" w:rsidRPr="002346AB">
              <w:rPr>
                <w:rFonts w:cstheme="minorHAnsi"/>
                <w:sz w:val="21"/>
                <w:szCs w:val="21"/>
                <w:rtl/>
              </w:rPr>
              <w:t>يجب أن يقوم مقدم الرعاية بإعطاء الإذن أولاً للبالغين ذوي الإعاقة للمشاركة في أنشطتنا.</w:t>
            </w:r>
          </w:p>
        </w:tc>
        <w:tc>
          <w:tcPr>
            <w:tcW w:w="1452" w:type="dxa"/>
            <w:tcBorders>
              <w:top w:val="single" w:sz="4" w:space="0" w:color="auto"/>
              <w:left w:val="single" w:sz="4" w:space="0" w:color="auto"/>
              <w:bottom w:val="single" w:sz="4" w:space="0" w:color="auto"/>
              <w:right w:val="single" w:sz="4" w:space="0" w:color="auto"/>
            </w:tcBorders>
          </w:tcPr>
          <w:p w:rsidR="00FB10F6" w:rsidRPr="002346AB" w:rsidRDefault="00FB10F6">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FB10F6" w:rsidRPr="002346AB" w:rsidRDefault="00FB10F6">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FB10F6" w:rsidRPr="002346AB" w:rsidRDefault="00FB10F6">
            <w:pPr>
              <w:jc w:val="center"/>
              <w:rPr>
                <w:rFonts w:cstheme="minorHAnsi"/>
                <w:sz w:val="28"/>
                <w:szCs w:val="28"/>
                <w:rtl/>
              </w:rPr>
            </w:pPr>
          </w:p>
        </w:tc>
        <w:tc>
          <w:tcPr>
            <w:tcW w:w="1453" w:type="dxa"/>
            <w:tcBorders>
              <w:top w:val="single" w:sz="4" w:space="0" w:color="auto"/>
              <w:left w:val="single" w:sz="4" w:space="0" w:color="auto"/>
              <w:bottom w:val="single" w:sz="4" w:space="0" w:color="auto"/>
              <w:right w:val="single" w:sz="4" w:space="0" w:color="auto"/>
            </w:tcBorders>
          </w:tcPr>
          <w:p w:rsidR="00FB10F6" w:rsidRPr="002346AB" w:rsidRDefault="00FB10F6">
            <w:pPr>
              <w:jc w:val="center"/>
              <w:rPr>
                <w:rFonts w:cstheme="minorHAnsi"/>
                <w:sz w:val="28"/>
                <w:szCs w:val="28"/>
                <w:rtl/>
              </w:rPr>
            </w:pPr>
          </w:p>
        </w:tc>
      </w:tr>
    </w:tbl>
    <w:p w:rsidR="00CA0BB1" w:rsidRPr="002346AB" w:rsidRDefault="00CA0BB1" w:rsidP="0002115B">
      <w:pPr>
        <w:rPr>
          <w:rFonts w:cstheme="minorHAnsi"/>
          <w:sz w:val="32"/>
          <w:szCs w:val="32"/>
          <w:rtl/>
        </w:rPr>
      </w:pPr>
    </w:p>
    <w:p w:rsidR="006C1729" w:rsidRDefault="006C1729" w:rsidP="00AF3C2E">
      <w:pPr>
        <w:rPr>
          <w:rFonts w:cstheme="minorHAnsi"/>
          <w:b/>
          <w:bCs/>
          <w:sz w:val="26"/>
          <w:szCs w:val="26"/>
          <w:rtl/>
        </w:rPr>
      </w:pPr>
    </w:p>
    <w:p w:rsidR="006C1729" w:rsidRDefault="006C1729" w:rsidP="00AF3C2E">
      <w:pPr>
        <w:rPr>
          <w:rFonts w:cstheme="minorHAnsi"/>
          <w:b/>
          <w:bCs/>
          <w:sz w:val="26"/>
          <w:szCs w:val="26"/>
          <w:rtl/>
        </w:rPr>
      </w:pPr>
    </w:p>
    <w:p w:rsidR="006C1729" w:rsidRDefault="006C1729" w:rsidP="00AF3C2E">
      <w:pPr>
        <w:rPr>
          <w:rFonts w:cstheme="minorHAnsi"/>
          <w:b/>
          <w:bCs/>
          <w:sz w:val="26"/>
          <w:szCs w:val="26"/>
          <w:rtl/>
        </w:rPr>
      </w:pPr>
    </w:p>
    <w:p w:rsidR="006C1729" w:rsidRDefault="006C1729" w:rsidP="00AF3C2E">
      <w:pPr>
        <w:rPr>
          <w:rFonts w:cstheme="minorHAnsi"/>
          <w:b/>
          <w:bCs/>
          <w:sz w:val="26"/>
          <w:szCs w:val="26"/>
          <w:rtl/>
        </w:rPr>
      </w:pPr>
    </w:p>
    <w:p w:rsidR="002E3B10" w:rsidRPr="002802CC" w:rsidRDefault="002802CC" w:rsidP="00AF3C2E">
      <w:pPr>
        <w:rPr>
          <w:rFonts w:cstheme="minorHAnsi"/>
          <w:b/>
          <w:bCs/>
          <w:sz w:val="26"/>
          <w:szCs w:val="26"/>
          <w:rtl/>
        </w:rPr>
      </w:pPr>
      <w:r w:rsidRPr="002802CC">
        <w:rPr>
          <w:rFonts w:cstheme="minorHAnsi" w:hint="cs"/>
          <w:b/>
          <w:bCs/>
          <w:sz w:val="26"/>
          <w:szCs w:val="26"/>
          <w:rtl/>
        </w:rPr>
        <w:lastRenderedPageBreak/>
        <w:t>سجل</w:t>
      </w:r>
      <w:r w:rsidR="002E3B10" w:rsidRPr="002802CC">
        <w:rPr>
          <w:rFonts w:cstheme="minorHAnsi"/>
          <w:b/>
          <w:bCs/>
          <w:sz w:val="26"/>
          <w:szCs w:val="26"/>
          <w:rtl/>
        </w:rPr>
        <w:t xml:space="preserve"> النقاط</w:t>
      </w:r>
    </w:p>
    <w:p w:rsidR="00E364A9" w:rsidRPr="002346AB" w:rsidRDefault="00E364A9" w:rsidP="002E3B10">
      <w:pPr>
        <w:rPr>
          <w:rFonts w:cstheme="minorHAnsi"/>
          <w:rtl/>
        </w:rPr>
      </w:pPr>
      <w:r w:rsidRPr="002346AB">
        <w:rPr>
          <w:rFonts w:cstheme="minorHAnsi"/>
          <w:rtl/>
        </w:rPr>
        <w:t xml:space="preserve">يمكن للمشرفين أن يستخدموا ما يلي لتسجيل إجابات الموظفين، وتعقب التغيرات في مواقف الموظفين وفرضياتهم مع مرور الزمن. سيحصل الموظفون ذوو المواقف والفرضيات الأكثر إيجابية تجاه العمل مع الأشخاص ذوي الإعاقة على درجة أعلى من الدرجة المحتملة البالغة </w:t>
      </w:r>
      <w:r w:rsidR="002E3B10" w:rsidRPr="002346AB">
        <w:rPr>
          <w:rFonts w:cstheme="minorHAnsi"/>
          <w:rtl/>
        </w:rPr>
        <w:t>40.</w:t>
      </w:r>
    </w:p>
    <w:tbl>
      <w:tblPr>
        <w:tblStyle w:val="TableGrid"/>
        <w:bidiVisual/>
        <w:tblW w:w="9448" w:type="dxa"/>
        <w:tblLook w:val="04A0" w:firstRow="1" w:lastRow="0" w:firstColumn="1" w:lastColumn="0" w:noHBand="0" w:noVBand="1"/>
      </w:tblPr>
      <w:tblGrid>
        <w:gridCol w:w="3637"/>
        <w:gridCol w:w="1452"/>
        <w:gridCol w:w="1453"/>
        <w:gridCol w:w="1453"/>
        <w:gridCol w:w="1453"/>
      </w:tblGrid>
      <w:tr w:rsidR="002E3B10" w:rsidRPr="002346AB" w:rsidTr="007D4C4A">
        <w:trPr>
          <w:trHeight w:val="893"/>
        </w:trPr>
        <w:tc>
          <w:tcPr>
            <w:tcW w:w="3637" w:type="dxa"/>
            <w:tcBorders>
              <w:top w:val="single" w:sz="4" w:space="0" w:color="auto"/>
              <w:left w:val="single" w:sz="4" w:space="0" w:color="auto"/>
              <w:bottom w:val="single" w:sz="4" w:space="0" w:color="auto"/>
              <w:right w:val="single" w:sz="4" w:space="0" w:color="auto"/>
            </w:tcBorders>
            <w:vAlign w:val="center"/>
            <w:hideMark/>
          </w:tcPr>
          <w:p w:rsidR="002E3B10" w:rsidRPr="002346AB" w:rsidRDefault="002E3B10" w:rsidP="007D4C4A">
            <w:pPr>
              <w:jc w:val="center"/>
              <w:rPr>
                <w:rFonts w:cstheme="minorHAnsi"/>
                <w:b/>
                <w:bCs/>
              </w:rPr>
            </w:pPr>
            <w:r w:rsidRPr="002346AB">
              <w:rPr>
                <w:rFonts w:cstheme="minorHAnsi"/>
                <w:b/>
                <w:bCs/>
                <w:rtl/>
              </w:rPr>
              <w:t>البيان:</w:t>
            </w:r>
          </w:p>
        </w:tc>
        <w:tc>
          <w:tcPr>
            <w:tcW w:w="1452" w:type="dxa"/>
            <w:tcBorders>
              <w:top w:val="single" w:sz="4" w:space="0" w:color="auto"/>
              <w:left w:val="single" w:sz="4" w:space="0" w:color="auto"/>
              <w:bottom w:val="single" w:sz="4" w:space="0" w:color="auto"/>
              <w:right w:val="single" w:sz="4" w:space="0" w:color="auto"/>
            </w:tcBorders>
            <w:vAlign w:val="center"/>
            <w:hideMark/>
          </w:tcPr>
          <w:p w:rsidR="002E3B10" w:rsidRPr="002346AB" w:rsidRDefault="002E3B10" w:rsidP="007D4C4A">
            <w:pPr>
              <w:jc w:val="center"/>
              <w:rPr>
                <w:rFonts w:cstheme="minorHAnsi"/>
                <w:b/>
                <w:bCs/>
                <w:rtl/>
              </w:rPr>
            </w:pPr>
            <w:r w:rsidRPr="002346AB">
              <w:rPr>
                <w:rFonts w:cstheme="minorHAnsi"/>
                <w:b/>
                <w:bCs/>
                <w:rtl/>
              </w:rPr>
              <w:t>موافق بشدة</w:t>
            </w:r>
          </w:p>
        </w:tc>
        <w:tc>
          <w:tcPr>
            <w:tcW w:w="1453" w:type="dxa"/>
            <w:tcBorders>
              <w:top w:val="single" w:sz="4" w:space="0" w:color="auto"/>
              <w:left w:val="single" w:sz="4" w:space="0" w:color="auto"/>
              <w:bottom w:val="single" w:sz="4" w:space="0" w:color="auto"/>
              <w:right w:val="single" w:sz="4" w:space="0" w:color="auto"/>
            </w:tcBorders>
            <w:vAlign w:val="center"/>
            <w:hideMark/>
          </w:tcPr>
          <w:p w:rsidR="002E3B10" w:rsidRPr="002346AB" w:rsidRDefault="002E3B10" w:rsidP="007D4C4A">
            <w:pPr>
              <w:jc w:val="center"/>
              <w:rPr>
                <w:rFonts w:cstheme="minorHAnsi"/>
                <w:b/>
                <w:bCs/>
                <w:rtl/>
              </w:rPr>
            </w:pPr>
            <w:r w:rsidRPr="002346AB">
              <w:rPr>
                <w:rFonts w:cstheme="minorHAnsi"/>
                <w:b/>
                <w:bCs/>
                <w:rtl/>
              </w:rPr>
              <w:t>موافق إلى حد ما</w:t>
            </w:r>
          </w:p>
        </w:tc>
        <w:tc>
          <w:tcPr>
            <w:tcW w:w="1453" w:type="dxa"/>
            <w:tcBorders>
              <w:top w:val="single" w:sz="4" w:space="0" w:color="auto"/>
              <w:left w:val="single" w:sz="4" w:space="0" w:color="auto"/>
              <w:bottom w:val="single" w:sz="4" w:space="0" w:color="auto"/>
              <w:right w:val="single" w:sz="4" w:space="0" w:color="auto"/>
            </w:tcBorders>
            <w:vAlign w:val="center"/>
            <w:hideMark/>
          </w:tcPr>
          <w:p w:rsidR="002E3B10" w:rsidRPr="002346AB" w:rsidRDefault="002E3B10" w:rsidP="007D4C4A">
            <w:pPr>
              <w:jc w:val="center"/>
              <w:rPr>
                <w:rFonts w:cstheme="minorHAnsi"/>
                <w:b/>
                <w:bCs/>
              </w:rPr>
            </w:pPr>
            <w:r w:rsidRPr="002346AB">
              <w:rPr>
                <w:rFonts w:cstheme="minorHAnsi"/>
                <w:b/>
                <w:bCs/>
                <w:rtl/>
              </w:rPr>
              <w:t>غير موافق إلى حد ما</w:t>
            </w:r>
          </w:p>
        </w:tc>
        <w:tc>
          <w:tcPr>
            <w:tcW w:w="1453" w:type="dxa"/>
            <w:tcBorders>
              <w:top w:val="single" w:sz="4" w:space="0" w:color="auto"/>
              <w:left w:val="single" w:sz="4" w:space="0" w:color="auto"/>
              <w:bottom w:val="single" w:sz="4" w:space="0" w:color="auto"/>
              <w:right w:val="single" w:sz="4" w:space="0" w:color="auto"/>
            </w:tcBorders>
            <w:vAlign w:val="center"/>
            <w:hideMark/>
          </w:tcPr>
          <w:p w:rsidR="002E3B10" w:rsidRPr="002346AB" w:rsidRDefault="002E3B10" w:rsidP="007D4C4A">
            <w:pPr>
              <w:jc w:val="center"/>
              <w:rPr>
                <w:rFonts w:cstheme="minorHAnsi"/>
                <w:b/>
                <w:bCs/>
                <w:rtl/>
              </w:rPr>
            </w:pPr>
            <w:r w:rsidRPr="002346AB">
              <w:rPr>
                <w:rFonts w:cstheme="minorHAnsi"/>
                <w:b/>
                <w:bCs/>
                <w:rtl/>
              </w:rPr>
              <w:t>غير موافق بشدة</w:t>
            </w:r>
          </w:p>
        </w:tc>
      </w:tr>
      <w:tr w:rsidR="002E3B10" w:rsidRPr="002346AB" w:rsidTr="007D4C4A">
        <w:trPr>
          <w:trHeight w:val="893"/>
        </w:trPr>
        <w:tc>
          <w:tcPr>
            <w:tcW w:w="3637" w:type="dxa"/>
            <w:tcBorders>
              <w:top w:val="single" w:sz="4" w:space="0" w:color="auto"/>
              <w:left w:val="single" w:sz="4" w:space="0" w:color="auto"/>
              <w:bottom w:val="single" w:sz="4" w:space="0" w:color="auto"/>
              <w:right w:val="single" w:sz="4" w:space="0" w:color="auto"/>
            </w:tcBorders>
            <w:hideMark/>
          </w:tcPr>
          <w:p w:rsidR="002E3B10" w:rsidRPr="002346AB" w:rsidRDefault="002E3B10" w:rsidP="0086435A">
            <w:pPr>
              <w:rPr>
                <w:rFonts w:cstheme="minorHAnsi"/>
                <w:sz w:val="21"/>
                <w:szCs w:val="21"/>
              </w:rPr>
            </w:pPr>
            <w:r w:rsidRPr="002346AB">
              <w:rPr>
                <w:rFonts w:cstheme="minorHAnsi"/>
                <w:sz w:val="21"/>
                <w:szCs w:val="21"/>
                <w:rtl/>
              </w:rPr>
              <w:t>1-لا يتعرض الأطفال ذوو الإعاقة إلى خطر الأذية أو التعرض للأذى.</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1</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4</w:t>
            </w:r>
          </w:p>
        </w:tc>
      </w:tr>
      <w:tr w:rsidR="002E3B10" w:rsidRPr="002346AB" w:rsidTr="007D4C4A">
        <w:trPr>
          <w:trHeight w:val="893"/>
        </w:trPr>
        <w:tc>
          <w:tcPr>
            <w:tcW w:w="3637" w:type="dxa"/>
            <w:tcBorders>
              <w:top w:val="single" w:sz="4" w:space="0" w:color="auto"/>
              <w:left w:val="single" w:sz="4" w:space="0" w:color="auto"/>
              <w:bottom w:val="single" w:sz="4" w:space="0" w:color="auto"/>
              <w:right w:val="single" w:sz="4" w:space="0" w:color="auto"/>
            </w:tcBorders>
            <w:hideMark/>
          </w:tcPr>
          <w:p w:rsidR="002E3B10" w:rsidRPr="002346AB" w:rsidRDefault="002E3B10" w:rsidP="0086435A">
            <w:pPr>
              <w:rPr>
                <w:rFonts w:cstheme="minorHAnsi"/>
                <w:sz w:val="21"/>
                <w:szCs w:val="21"/>
                <w:rtl/>
              </w:rPr>
            </w:pPr>
            <w:r w:rsidRPr="002346AB">
              <w:rPr>
                <w:rFonts w:cstheme="minorHAnsi"/>
                <w:sz w:val="21"/>
                <w:szCs w:val="21"/>
                <w:rtl/>
              </w:rPr>
              <w:t>2-لدى الأطفال ذوي الإعاقة الجسدية المهارة والقدرة على المشاركة بالأنشطة الترفيهية.</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Pr>
            </w:pPr>
            <w:r w:rsidRPr="002346AB">
              <w:rPr>
                <w:rFonts w:cstheme="minorHAnsi"/>
                <w:sz w:val="21"/>
                <w:szCs w:val="21"/>
                <w:rtl/>
              </w:rPr>
              <w:t>4</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1</w:t>
            </w:r>
          </w:p>
        </w:tc>
      </w:tr>
      <w:tr w:rsidR="002E3B10" w:rsidRPr="002346AB" w:rsidTr="007D4C4A">
        <w:trPr>
          <w:trHeight w:val="935"/>
        </w:trPr>
        <w:tc>
          <w:tcPr>
            <w:tcW w:w="3637" w:type="dxa"/>
            <w:tcBorders>
              <w:top w:val="single" w:sz="4" w:space="0" w:color="auto"/>
              <w:left w:val="single" w:sz="4" w:space="0" w:color="auto"/>
              <w:bottom w:val="single" w:sz="4" w:space="0" w:color="auto"/>
              <w:right w:val="single" w:sz="4" w:space="0" w:color="auto"/>
            </w:tcBorders>
            <w:hideMark/>
          </w:tcPr>
          <w:p w:rsidR="002E3B10" w:rsidRPr="002346AB" w:rsidRDefault="002E3B10" w:rsidP="0086435A">
            <w:pPr>
              <w:rPr>
                <w:rFonts w:cstheme="minorHAnsi"/>
                <w:sz w:val="21"/>
                <w:szCs w:val="21"/>
                <w:rtl/>
              </w:rPr>
            </w:pPr>
            <w:r w:rsidRPr="002346AB">
              <w:rPr>
                <w:rFonts w:cstheme="minorHAnsi"/>
                <w:sz w:val="21"/>
                <w:szCs w:val="21"/>
                <w:rtl/>
              </w:rPr>
              <w:t>3-يجب أن يلجأ جميع الأطفال ذوي الإعاقة إلى أماكن آمنة ومنفصلة ويسهل الوصول إليها.</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Pr>
            </w:pPr>
            <w:r w:rsidRPr="002346AB">
              <w:rPr>
                <w:rFonts w:cstheme="minorHAnsi"/>
                <w:sz w:val="21"/>
                <w:szCs w:val="21"/>
                <w:rtl/>
              </w:rPr>
              <w:t>1</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4</w:t>
            </w:r>
          </w:p>
        </w:tc>
      </w:tr>
      <w:tr w:rsidR="002E3B10" w:rsidRPr="002346AB" w:rsidTr="007D4C4A">
        <w:trPr>
          <w:trHeight w:val="850"/>
        </w:trPr>
        <w:tc>
          <w:tcPr>
            <w:tcW w:w="3637" w:type="dxa"/>
            <w:tcBorders>
              <w:top w:val="single" w:sz="4" w:space="0" w:color="auto"/>
              <w:left w:val="single" w:sz="4" w:space="0" w:color="auto"/>
              <w:bottom w:val="single" w:sz="4" w:space="0" w:color="auto"/>
              <w:right w:val="single" w:sz="4" w:space="0" w:color="auto"/>
            </w:tcBorders>
            <w:hideMark/>
          </w:tcPr>
          <w:p w:rsidR="002E3B10" w:rsidRPr="002346AB" w:rsidRDefault="002E3B10" w:rsidP="0086435A">
            <w:pPr>
              <w:rPr>
                <w:rFonts w:cstheme="minorHAnsi"/>
                <w:sz w:val="21"/>
                <w:szCs w:val="21"/>
                <w:rtl/>
              </w:rPr>
            </w:pPr>
            <w:r w:rsidRPr="002346AB">
              <w:rPr>
                <w:rFonts w:cstheme="minorHAnsi"/>
                <w:sz w:val="21"/>
                <w:szCs w:val="21"/>
                <w:rtl/>
              </w:rPr>
              <w:t>4-يجب إدراج جميع الشبان ذوي الإعاقة الذهنية في نفس أنشطة مهارات الحياة مثل أقرانهم.</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4</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1</w:t>
            </w:r>
          </w:p>
        </w:tc>
      </w:tr>
      <w:tr w:rsidR="002E3B10" w:rsidRPr="002346AB" w:rsidTr="007D4C4A">
        <w:trPr>
          <w:trHeight w:val="850"/>
        </w:trPr>
        <w:tc>
          <w:tcPr>
            <w:tcW w:w="3637" w:type="dxa"/>
            <w:tcBorders>
              <w:top w:val="single" w:sz="4" w:space="0" w:color="auto"/>
              <w:left w:val="single" w:sz="4" w:space="0" w:color="auto"/>
              <w:bottom w:val="single" w:sz="4" w:space="0" w:color="auto"/>
              <w:right w:val="single" w:sz="4" w:space="0" w:color="auto"/>
            </w:tcBorders>
            <w:hideMark/>
          </w:tcPr>
          <w:p w:rsidR="002E3B10" w:rsidRPr="002346AB" w:rsidRDefault="002E3B10" w:rsidP="0086435A">
            <w:pPr>
              <w:rPr>
                <w:rFonts w:cstheme="minorHAnsi"/>
                <w:sz w:val="21"/>
                <w:szCs w:val="21"/>
                <w:rtl/>
              </w:rPr>
            </w:pPr>
            <w:r w:rsidRPr="002346AB">
              <w:rPr>
                <w:rFonts w:cstheme="minorHAnsi"/>
                <w:sz w:val="21"/>
                <w:szCs w:val="21"/>
                <w:rtl/>
              </w:rPr>
              <w:t>5-لن يتمكن الأطفال الذين يعانون من الصمم من التواصل مع أقرانهم أو مع الوسطاء.</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Pr>
            </w:pPr>
            <w:r w:rsidRPr="002346AB">
              <w:rPr>
                <w:rFonts w:cstheme="minorHAnsi"/>
                <w:sz w:val="21"/>
                <w:szCs w:val="21"/>
                <w:rtl/>
              </w:rPr>
              <w:t>1</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4</w:t>
            </w:r>
          </w:p>
        </w:tc>
      </w:tr>
      <w:tr w:rsidR="002E3B10" w:rsidRPr="002346AB" w:rsidTr="007D4C4A">
        <w:trPr>
          <w:trHeight w:val="850"/>
        </w:trPr>
        <w:tc>
          <w:tcPr>
            <w:tcW w:w="3637" w:type="dxa"/>
            <w:tcBorders>
              <w:top w:val="single" w:sz="4" w:space="0" w:color="auto"/>
              <w:left w:val="single" w:sz="4" w:space="0" w:color="auto"/>
              <w:bottom w:val="single" w:sz="4" w:space="0" w:color="auto"/>
              <w:right w:val="single" w:sz="4" w:space="0" w:color="auto"/>
            </w:tcBorders>
            <w:hideMark/>
          </w:tcPr>
          <w:p w:rsidR="002E3B10" w:rsidRPr="002346AB" w:rsidRDefault="002E3B10" w:rsidP="0086435A">
            <w:pPr>
              <w:rPr>
                <w:rFonts w:cstheme="minorHAnsi"/>
                <w:sz w:val="21"/>
                <w:szCs w:val="21"/>
                <w:rtl/>
              </w:rPr>
            </w:pPr>
            <w:r w:rsidRPr="002346AB">
              <w:rPr>
                <w:rFonts w:cstheme="minorHAnsi"/>
                <w:sz w:val="21"/>
                <w:szCs w:val="21"/>
                <w:rtl/>
              </w:rPr>
              <w:t>6-يمكن أن يشارك الأطفال ذوو الإعاقة في نفس أنشطة الدعم النفسي والاجتماعي مثل الآخرين في المجتمع.</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4</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E3B10" w:rsidP="007D4C4A">
            <w:pPr>
              <w:jc w:val="center"/>
              <w:rPr>
                <w:rFonts w:cstheme="minorHAnsi"/>
                <w:sz w:val="21"/>
                <w:szCs w:val="21"/>
                <w:rtl/>
              </w:rPr>
            </w:pPr>
            <w:r w:rsidRPr="002346AB">
              <w:rPr>
                <w:rFonts w:cstheme="minorHAnsi"/>
                <w:sz w:val="21"/>
                <w:szCs w:val="21"/>
                <w:rtl/>
              </w:rPr>
              <w:t>1</w:t>
            </w:r>
          </w:p>
        </w:tc>
      </w:tr>
      <w:tr w:rsidR="002E3B10" w:rsidRPr="002346AB" w:rsidTr="007D4C4A">
        <w:trPr>
          <w:trHeight w:val="850"/>
        </w:trPr>
        <w:tc>
          <w:tcPr>
            <w:tcW w:w="3637" w:type="dxa"/>
            <w:tcBorders>
              <w:top w:val="single" w:sz="4" w:space="0" w:color="auto"/>
              <w:left w:val="single" w:sz="4" w:space="0" w:color="auto"/>
              <w:bottom w:val="single" w:sz="4" w:space="0" w:color="auto"/>
              <w:right w:val="single" w:sz="4" w:space="0" w:color="auto"/>
            </w:tcBorders>
            <w:hideMark/>
          </w:tcPr>
          <w:p w:rsidR="002E3B10" w:rsidRPr="002346AB" w:rsidRDefault="002E3B10" w:rsidP="0086435A">
            <w:pPr>
              <w:rPr>
                <w:rFonts w:cstheme="minorHAnsi"/>
                <w:sz w:val="21"/>
                <w:szCs w:val="21"/>
                <w:rtl/>
              </w:rPr>
            </w:pPr>
            <w:r w:rsidRPr="002346AB">
              <w:rPr>
                <w:rFonts w:cstheme="minorHAnsi"/>
                <w:sz w:val="21"/>
                <w:szCs w:val="21"/>
                <w:rtl/>
              </w:rPr>
              <w:t>7-يقع على عاتقي ضمان شعور الأطفال ذوي الإعاقة بالأمان والراحة والاحترام في مجتمعهم.</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4</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1</w:t>
            </w:r>
          </w:p>
        </w:tc>
      </w:tr>
      <w:tr w:rsidR="002E3B10" w:rsidRPr="002346AB" w:rsidTr="007D4C4A">
        <w:trPr>
          <w:trHeight w:val="850"/>
        </w:trPr>
        <w:tc>
          <w:tcPr>
            <w:tcW w:w="3637" w:type="dxa"/>
            <w:tcBorders>
              <w:top w:val="single" w:sz="4" w:space="0" w:color="auto"/>
              <w:left w:val="single" w:sz="4" w:space="0" w:color="auto"/>
              <w:bottom w:val="single" w:sz="4" w:space="0" w:color="auto"/>
              <w:right w:val="single" w:sz="4" w:space="0" w:color="auto"/>
            </w:tcBorders>
            <w:hideMark/>
          </w:tcPr>
          <w:p w:rsidR="002E3B10" w:rsidRPr="002346AB" w:rsidRDefault="002E3B10" w:rsidP="0086435A">
            <w:pPr>
              <w:rPr>
                <w:rFonts w:cstheme="minorHAnsi"/>
                <w:sz w:val="21"/>
                <w:szCs w:val="21"/>
                <w:rtl/>
              </w:rPr>
            </w:pPr>
            <w:r w:rsidRPr="002346AB">
              <w:rPr>
                <w:rFonts w:cstheme="minorHAnsi"/>
                <w:sz w:val="21"/>
                <w:szCs w:val="21"/>
                <w:rtl/>
              </w:rPr>
              <w:t>8-ستكون الفتيات والنساء ذوات الإعاقة أكثر أماناً إن بقين في منازلهن طوال اليوم.</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1</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4</w:t>
            </w:r>
          </w:p>
        </w:tc>
      </w:tr>
      <w:tr w:rsidR="002E3B10" w:rsidRPr="002346AB" w:rsidTr="007D4C4A">
        <w:trPr>
          <w:trHeight w:val="850"/>
        </w:trPr>
        <w:tc>
          <w:tcPr>
            <w:tcW w:w="3637" w:type="dxa"/>
            <w:tcBorders>
              <w:top w:val="single" w:sz="4" w:space="0" w:color="auto"/>
              <w:left w:val="single" w:sz="4" w:space="0" w:color="auto"/>
              <w:bottom w:val="single" w:sz="4" w:space="0" w:color="auto"/>
              <w:right w:val="single" w:sz="4" w:space="0" w:color="auto"/>
            </w:tcBorders>
          </w:tcPr>
          <w:p w:rsidR="002E3B10" w:rsidRPr="002346AB" w:rsidRDefault="002E3B10" w:rsidP="0086435A">
            <w:pPr>
              <w:rPr>
                <w:rFonts w:cstheme="minorHAnsi"/>
                <w:sz w:val="21"/>
                <w:szCs w:val="21"/>
                <w:rtl/>
              </w:rPr>
            </w:pPr>
            <w:r w:rsidRPr="002346AB">
              <w:rPr>
                <w:rFonts w:cstheme="minorHAnsi"/>
                <w:sz w:val="21"/>
                <w:szCs w:val="21"/>
                <w:rtl/>
              </w:rPr>
              <w:t>9-سيكون الرجال والفتيان ذوي الإعاقة أكثر أماناً إن بقوا في منازلهم طوال اليوم.</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1</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4</w:t>
            </w:r>
          </w:p>
        </w:tc>
      </w:tr>
      <w:tr w:rsidR="002E3B10" w:rsidRPr="002346AB" w:rsidTr="007D4C4A">
        <w:trPr>
          <w:trHeight w:val="850"/>
        </w:trPr>
        <w:tc>
          <w:tcPr>
            <w:tcW w:w="3637" w:type="dxa"/>
            <w:tcBorders>
              <w:top w:val="single" w:sz="4" w:space="0" w:color="auto"/>
              <w:left w:val="single" w:sz="4" w:space="0" w:color="auto"/>
              <w:bottom w:val="single" w:sz="4" w:space="0" w:color="auto"/>
              <w:right w:val="single" w:sz="4" w:space="0" w:color="auto"/>
            </w:tcBorders>
          </w:tcPr>
          <w:p w:rsidR="002E3B10" w:rsidRPr="002346AB" w:rsidRDefault="002E3B10" w:rsidP="0086435A">
            <w:pPr>
              <w:rPr>
                <w:rFonts w:cstheme="minorHAnsi"/>
                <w:sz w:val="21"/>
                <w:szCs w:val="21"/>
              </w:rPr>
            </w:pPr>
            <w:r w:rsidRPr="002346AB">
              <w:rPr>
                <w:rFonts w:cstheme="minorHAnsi"/>
                <w:sz w:val="21"/>
                <w:szCs w:val="21"/>
                <w:rtl/>
              </w:rPr>
              <w:t>10-يجب أن يقوم مقدم الرعاية بإعطاء الإذن أولاً للبالغين ذوي الإعاقة للمشاركة في أنشطتنا.</w:t>
            </w:r>
          </w:p>
        </w:tc>
        <w:tc>
          <w:tcPr>
            <w:tcW w:w="1452"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1</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2</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3</w:t>
            </w:r>
          </w:p>
        </w:tc>
        <w:tc>
          <w:tcPr>
            <w:tcW w:w="1453" w:type="dxa"/>
            <w:tcBorders>
              <w:top w:val="single" w:sz="4" w:space="0" w:color="auto"/>
              <w:left w:val="single" w:sz="4" w:space="0" w:color="auto"/>
              <w:bottom w:val="single" w:sz="4" w:space="0" w:color="auto"/>
              <w:right w:val="single" w:sz="4" w:space="0" w:color="auto"/>
            </w:tcBorders>
            <w:vAlign w:val="center"/>
          </w:tcPr>
          <w:p w:rsidR="002E3B10" w:rsidRPr="002346AB" w:rsidRDefault="002346AB" w:rsidP="007D4C4A">
            <w:pPr>
              <w:jc w:val="center"/>
              <w:rPr>
                <w:rFonts w:cstheme="minorHAnsi"/>
                <w:sz w:val="21"/>
                <w:szCs w:val="21"/>
                <w:rtl/>
              </w:rPr>
            </w:pPr>
            <w:r w:rsidRPr="002346AB">
              <w:rPr>
                <w:rFonts w:cstheme="minorHAnsi"/>
                <w:sz w:val="21"/>
                <w:szCs w:val="21"/>
                <w:rtl/>
              </w:rPr>
              <w:t>4</w:t>
            </w:r>
          </w:p>
        </w:tc>
      </w:tr>
    </w:tbl>
    <w:p w:rsidR="00E364A9" w:rsidRPr="002346AB" w:rsidRDefault="00E364A9" w:rsidP="0002115B">
      <w:pPr>
        <w:rPr>
          <w:rFonts w:cstheme="minorHAnsi"/>
          <w:sz w:val="32"/>
          <w:szCs w:val="32"/>
          <w:rtl/>
        </w:rPr>
      </w:pPr>
    </w:p>
    <w:sectPr w:rsidR="00E364A9" w:rsidRPr="002346AB" w:rsidSect="009C51EF">
      <w:footerReference w:type="even" r:id="rId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481" w:rsidRDefault="006C5481" w:rsidP="007D4C4A">
      <w:pPr>
        <w:spacing w:after="0" w:line="240" w:lineRule="auto"/>
      </w:pPr>
      <w:r>
        <w:separator/>
      </w:r>
    </w:p>
  </w:endnote>
  <w:endnote w:type="continuationSeparator" w:id="0">
    <w:p w:rsidR="006C5481" w:rsidRDefault="006C5481" w:rsidP="007D4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tl/>
      </w:rPr>
      <w:id w:val="-1577971206"/>
      <w:docPartObj>
        <w:docPartGallery w:val="Page Numbers (Bottom of Page)"/>
        <w:docPartUnique/>
      </w:docPartObj>
    </w:sdtPr>
    <w:sdtEndPr>
      <w:rPr>
        <w:rStyle w:val="PageNumber"/>
      </w:rPr>
    </w:sdtEndPr>
    <w:sdtContent>
      <w:p w:rsidR="007D4C4A" w:rsidRDefault="007D4C4A" w:rsidP="00CF368A">
        <w:pPr>
          <w:pStyle w:val="Footer"/>
          <w:framePr w:wrap="none" w:vAnchor="text" w:hAnchor="text" w:xAlign="right" w:y="1"/>
          <w:rPr>
            <w:rStyle w:val="PageNumber"/>
          </w:rPr>
        </w:pPr>
        <w:r>
          <w:rPr>
            <w:rStyle w:val="PageNumber"/>
            <w:rtl/>
          </w:rPr>
          <w:fldChar w:fldCharType="begin"/>
        </w:r>
        <w:r>
          <w:rPr>
            <w:rStyle w:val="PageNumber"/>
          </w:rPr>
          <w:instrText xml:space="preserve"> PAGE </w:instrText>
        </w:r>
        <w:r>
          <w:rPr>
            <w:rStyle w:val="PageNumber"/>
            <w:rtl/>
          </w:rPr>
          <w:fldChar w:fldCharType="end"/>
        </w:r>
      </w:p>
    </w:sdtContent>
  </w:sdt>
  <w:p w:rsidR="007D4C4A" w:rsidRDefault="007D4C4A" w:rsidP="007D4C4A">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tl/>
      </w:rPr>
      <w:id w:val="-270092540"/>
      <w:docPartObj>
        <w:docPartGallery w:val="Page Numbers (Bottom of Page)"/>
        <w:docPartUnique/>
      </w:docPartObj>
    </w:sdtPr>
    <w:sdtEndPr>
      <w:rPr>
        <w:rStyle w:val="PageNumber"/>
      </w:rPr>
    </w:sdtEndPr>
    <w:sdtContent>
      <w:p w:rsidR="007D4C4A" w:rsidRDefault="007D4C4A" w:rsidP="00CF368A">
        <w:pPr>
          <w:pStyle w:val="Footer"/>
          <w:framePr w:wrap="none" w:vAnchor="text" w:hAnchor="text" w:xAlign="right" w:y="1"/>
          <w:rPr>
            <w:rStyle w:val="PageNumber"/>
          </w:rPr>
        </w:pPr>
        <w:r>
          <w:rPr>
            <w:rStyle w:val="PageNumber"/>
            <w:rtl/>
          </w:rPr>
          <w:fldChar w:fldCharType="begin"/>
        </w:r>
        <w:r>
          <w:rPr>
            <w:rStyle w:val="PageNumber"/>
          </w:rPr>
          <w:instrText xml:space="preserve"> PAGE </w:instrText>
        </w:r>
        <w:r>
          <w:rPr>
            <w:rStyle w:val="PageNumber"/>
            <w:rtl/>
          </w:rPr>
          <w:fldChar w:fldCharType="separate"/>
        </w:r>
        <w:r w:rsidR="002777FB">
          <w:rPr>
            <w:rStyle w:val="PageNumber"/>
            <w:noProof/>
          </w:rPr>
          <w:t>1</w:t>
        </w:r>
        <w:r>
          <w:rPr>
            <w:rStyle w:val="PageNumber"/>
            <w:rtl/>
          </w:rPr>
          <w:fldChar w:fldCharType="end"/>
        </w:r>
      </w:p>
    </w:sdtContent>
  </w:sdt>
  <w:p w:rsidR="007D4C4A" w:rsidRDefault="007D4C4A" w:rsidP="007D4C4A">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481" w:rsidRDefault="006C5481" w:rsidP="007D4C4A">
      <w:pPr>
        <w:spacing w:after="0" w:line="240" w:lineRule="auto"/>
      </w:pPr>
      <w:r>
        <w:separator/>
      </w:r>
    </w:p>
  </w:footnote>
  <w:footnote w:type="continuationSeparator" w:id="0">
    <w:p w:rsidR="006C5481" w:rsidRDefault="006C5481" w:rsidP="007D4C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CDD"/>
    <w:rsid w:val="0002115B"/>
    <w:rsid w:val="002346AB"/>
    <w:rsid w:val="002676A5"/>
    <w:rsid w:val="002777FB"/>
    <w:rsid w:val="002802CC"/>
    <w:rsid w:val="002E3B10"/>
    <w:rsid w:val="00324B85"/>
    <w:rsid w:val="0033516D"/>
    <w:rsid w:val="00577CDD"/>
    <w:rsid w:val="005909A4"/>
    <w:rsid w:val="006009F4"/>
    <w:rsid w:val="006C1729"/>
    <w:rsid w:val="006C5481"/>
    <w:rsid w:val="007D4C4A"/>
    <w:rsid w:val="009500A5"/>
    <w:rsid w:val="00976104"/>
    <w:rsid w:val="009C51EF"/>
    <w:rsid w:val="009C7995"/>
    <w:rsid w:val="009E59F2"/>
    <w:rsid w:val="00A67AFB"/>
    <w:rsid w:val="00AE30C4"/>
    <w:rsid w:val="00AF3C2E"/>
    <w:rsid w:val="00C166AB"/>
    <w:rsid w:val="00CA0BB1"/>
    <w:rsid w:val="00D23CA8"/>
    <w:rsid w:val="00D246D5"/>
    <w:rsid w:val="00E364A9"/>
    <w:rsid w:val="00F42D8E"/>
    <w:rsid w:val="00FB10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48945-76B1-48D3-B41A-B97AF1ABE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0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4C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C4A"/>
  </w:style>
  <w:style w:type="paragraph" w:styleId="Footer">
    <w:name w:val="footer"/>
    <w:basedOn w:val="Normal"/>
    <w:link w:val="FooterChar"/>
    <w:uiPriority w:val="99"/>
    <w:unhideWhenUsed/>
    <w:rsid w:val="007D4C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C4A"/>
  </w:style>
  <w:style w:type="character" w:styleId="PageNumber">
    <w:name w:val="page number"/>
    <w:basedOn w:val="DefaultParagraphFont"/>
    <w:uiPriority w:val="99"/>
    <w:semiHidden/>
    <w:unhideWhenUsed/>
    <w:rsid w:val="007D4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104707">
      <w:bodyDiv w:val="1"/>
      <w:marLeft w:val="0"/>
      <w:marRight w:val="0"/>
      <w:marTop w:val="0"/>
      <w:marBottom w:val="0"/>
      <w:divBdr>
        <w:top w:val="none" w:sz="0" w:space="0" w:color="auto"/>
        <w:left w:val="none" w:sz="0" w:space="0" w:color="auto"/>
        <w:bottom w:val="none" w:sz="0" w:space="0" w:color="auto"/>
        <w:right w:val="none" w:sz="0" w:space="0" w:color="auto"/>
      </w:divBdr>
    </w:div>
    <w:div w:id="171234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2123</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Pearce</dc:creator>
  <cp:keywords/>
  <dc:description/>
  <cp:lastModifiedBy>Emma Pearce</cp:lastModifiedBy>
  <cp:revision>2</cp:revision>
  <dcterms:created xsi:type="dcterms:W3CDTF">2018-02-15T17:02:00Z</dcterms:created>
  <dcterms:modified xsi:type="dcterms:W3CDTF">2018-02-15T17:02:00Z</dcterms:modified>
</cp:coreProperties>
</file>